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B8C1" w14:textId="456675A7" w:rsidR="00E627F5" w:rsidRDefault="00067517" w:rsidP="00E627F5">
      <w:pPr>
        <w:jc w:val="center"/>
      </w:pPr>
      <w:r>
        <w:rPr>
          <w:noProof/>
        </w:rPr>
        <w:drawing>
          <wp:inline distT="0" distB="0" distL="0" distR="0" wp14:anchorId="06BC4F61" wp14:editId="013DF796">
            <wp:extent cx="3670300" cy="7499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0300" cy="749935"/>
                    </a:xfrm>
                    <a:prstGeom prst="rect">
                      <a:avLst/>
                    </a:prstGeom>
                    <a:noFill/>
                  </pic:spPr>
                </pic:pic>
              </a:graphicData>
            </a:graphic>
          </wp:inline>
        </w:drawing>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93"/>
        <w:gridCol w:w="7938"/>
      </w:tblGrid>
      <w:tr w:rsidR="00E45D9B" w:rsidRPr="00C65E80" w14:paraId="14979F6D" w14:textId="77777777" w:rsidTr="00E45D9B">
        <w:tc>
          <w:tcPr>
            <w:tcW w:w="8931" w:type="dxa"/>
            <w:gridSpan w:val="2"/>
          </w:tcPr>
          <w:p w14:paraId="1A3C854E" w14:textId="77777777" w:rsidR="00E45D9B" w:rsidRPr="00D549E5" w:rsidRDefault="00E45D9B" w:rsidP="00106D41">
            <w:pPr>
              <w:jc w:val="center"/>
              <w:rPr>
                <w:rFonts w:cstheme="minorHAnsi"/>
                <w:lang w:val="nl-BE"/>
              </w:rPr>
            </w:pPr>
          </w:p>
        </w:tc>
      </w:tr>
      <w:tr w:rsidR="00E45D9B" w:rsidRPr="00EB446D" w14:paraId="6FE563AC" w14:textId="77777777" w:rsidTr="00E45D9B">
        <w:tc>
          <w:tcPr>
            <w:tcW w:w="8931" w:type="dxa"/>
            <w:gridSpan w:val="2"/>
          </w:tcPr>
          <w:p w14:paraId="17CBDEA9" w14:textId="00E19F6B" w:rsidR="00E45D9B" w:rsidRPr="00D549E5" w:rsidRDefault="00E45D9B" w:rsidP="0098676F">
            <w:pPr>
              <w:jc w:val="center"/>
              <w:rPr>
                <w:rFonts w:cstheme="minorHAnsi"/>
                <w:lang w:val="nl-BE"/>
              </w:rPr>
            </w:pPr>
            <w:r w:rsidRPr="00D549E5">
              <w:rPr>
                <w:rFonts w:cstheme="minorHAnsi"/>
                <w:b/>
                <w:bCs/>
                <w:sz w:val="28"/>
                <w:szCs w:val="28"/>
                <w:lang w:val="nl-BE"/>
              </w:rPr>
              <w:t xml:space="preserve">Huishoudelijk reglement van het </w:t>
            </w:r>
            <w:r>
              <w:rPr>
                <w:rFonts w:cstheme="minorHAnsi"/>
                <w:b/>
                <w:bCs/>
                <w:sz w:val="28"/>
                <w:szCs w:val="28"/>
                <w:lang w:val="nl-BE"/>
              </w:rPr>
              <w:t>n</w:t>
            </w:r>
            <w:r w:rsidRPr="00D549E5">
              <w:rPr>
                <w:rFonts w:cstheme="minorHAnsi"/>
                <w:b/>
                <w:bCs/>
                <w:sz w:val="28"/>
                <w:szCs w:val="28"/>
                <w:lang w:val="nl-BE"/>
              </w:rPr>
              <w:t xml:space="preserve">otarieel </w:t>
            </w:r>
            <w:r>
              <w:rPr>
                <w:rFonts w:cstheme="minorHAnsi"/>
                <w:b/>
                <w:bCs/>
                <w:sz w:val="28"/>
                <w:szCs w:val="28"/>
                <w:lang w:val="nl-BE"/>
              </w:rPr>
              <w:t>f</w:t>
            </w:r>
            <w:r w:rsidRPr="00D549E5">
              <w:rPr>
                <w:rFonts w:cstheme="minorHAnsi"/>
                <w:b/>
                <w:bCs/>
                <w:sz w:val="28"/>
                <w:szCs w:val="28"/>
                <w:lang w:val="nl-BE"/>
              </w:rPr>
              <w:t>onds</w:t>
            </w:r>
          </w:p>
        </w:tc>
      </w:tr>
      <w:tr w:rsidR="00E45D9B" w:rsidRPr="00EB446D" w14:paraId="3D55FF8F" w14:textId="77777777" w:rsidTr="00E45D9B">
        <w:tc>
          <w:tcPr>
            <w:tcW w:w="8931" w:type="dxa"/>
            <w:gridSpan w:val="2"/>
          </w:tcPr>
          <w:p w14:paraId="56D04826" w14:textId="7386D710" w:rsidR="00E45D9B" w:rsidRPr="009230A9" w:rsidRDefault="00E45D9B" w:rsidP="001058C5">
            <w:pPr>
              <w:autoSpaceDE w:val="0"/>
              <w:autoSpaceDN w:val="0"/>
              <w:adjustRightInd w:val="0"/>
              <w:jc w:val="center"/>
              <w:rPr>
                <w:rFonts w:cstheme="minorHAnsi"/>
                <w:i/>
                <w:iCs/>
                <w:sz w:val="24"/>
                <w:szCs w:val="24"/>
                <w:lang w:val="nl-BE"/>
              </w:rPr>
            </w:pPr>
            <w:bookmarkStart w:id="0" w:name="_Hlk121753810"/>
            <w:r w:rsidRPr="009230A9">
              <w:rPr>
                <w:rFonts w:cstheme="minorHAnsi"/>
                <w:i/>
                <w:iCs/>
                <w:sz w:val="24"/>
                <w:szCs w:val="24"/>
                <w:lang w:val="nl-BE"/>
              </w:rPr>
              <w:t xml:space="preserve">Aangenomen door de buitengewone algemene vergadering van de Nationale Kamer van notarissen op </w:t>
            </w:r>
          </w:p>
          <w:p w14:paraId="4E2DC242" w14:textId="57C67E54" w:rsidR="00E45D9B" w:rsidRPr="009230A9" w:rsidRDefault="00E45D9B" w:rsidP="001058C5">
            <w:pPr>
              <w:autoSpaceDE w:val="0"/>
              <w:autoSpaceDN w:val="0"/>
              <w:adjustRightInd w:val="0"/>
              <w:jc w:val="center"/>
              <w:rPr>
                <w:rFonts w:cstheme="minorHAnsi"/>
                <w:i/>
                <w:iCs/>
                <w:sz w:val="24"/>
                <w:szCs w:val="24"/>
                <w:lang w:val="nl-BE"/>
              </w:rPr>
            </w:pPr>
            <w:r w:rsidRPr="009230A9">
              <w:rPr>
                <w:rFonts w:cstheme="minorHAnsi"/>
                <w:i/>
                <w:iCs/>
                <w:sz w:val="24"/>
                <w:szCs w:val="24"/>
                <w:lang w:val="nl-BE"/>
              </w:rPr>
              <w:t>15 december 2022</w:t>
            </w:r>
            <w:bookmarkEnd w:id="0"/>
            <w:r>
              <w:rPr>
                <w:rFonts w:cstheme="minorHAnsi"/>
                <w:i/>
                <w:iCs/>
                <w:sz w:val="24"/>
                <w:szCs w:val="24"/>
                <w:lang w:val="nl-BE"/>
              </w:rPr>
              <w:t xml:space="preserve"> en gewijzigd door de algemene vergadering van 22 juni 2023</w:t>
            </w:r>
          </w:p>
        </w:tc>
      </w:tr>
      <w:tr w:rsidR="00E45D9B" w:rsidRPr="00EB446D" w14:paraId="2EB34566" w14:textId="77777777" w:rsidTr="00E45D9B">
        <w:tc>
          <w:tcPr>
            <w:tcW w:w="8931" w:type="dxa"/>
            <w:gridSpan w:val="2"/>
          </w:tcPr>
          <w:p w14:paraId="16A75332" w14:textId="77777777" w:rsidR="00E45D9B" w:rsidRPr="009230A9" w:rsidRDefault="00E45D9B" w:rsidP="001058C5">
            <w:pPr>
              <w:autoSpaceDE w:val="0"/>
              <w:autoSpaceDN w:val="0"/>
              <w:adjustRightInd w:val="0"/>
              <w:jc w:val="center"/>
              <w:rPr>
                <w:rFonts w:cstheme="minorHAnsi"/>
                <w:i/>
                <w:iCs/>
                <w:sz w:val="24"/>
                <w:szCs w:val="24"/>
                <w:lang w:val="fr-BE"/>
              </w:rPr>
            </w:pPr>
          </w:p>
        </w:tc>
      </w:tr>
      <w:tr w:rsidR="00E45D9B" w:rsidRPr="00431933" w14:paraId="2C82DFE3" w14:textId="77777777" w:rsidTr="00E45D9B">
        <w:tc>
          <w:tcPr>
            <w:tcW w:w="8931" w:type="dxa"/>
            <w:gridSpan w:val="2"/>
          </w:tcPr>
          <w:p w14:paraId="2739F2BC" w14:textId="294C4AAE" w:rsidR="00E45D9B" w:rsidRPr="009230A9" w:rsidRDefault="00E45D9B" w:rsidP="001058C5">
            <w:pPr>
              <w:autoSpaceDE w:val="0"/>
              <w:autoSpaceDN w:val="0"/>
              <w:adjustRightInd w:val="0"/>
              <w:jc w:val="center"/>
              <w:rPr>
                <w:rFonts w:cstheme="minorHAnsi"/>
                <w:b/>
                <w:bCs/>
                <w:lang w:val="nl-BE"/>
              </w:rPr>
            </w:pPr>
            <w:r w:rsidRPr="009230A9">
              <w:rPr>
                <w:rFonts w:cstheme="minorHAnsi"/>
                <w:b/>
                <w:bCs/>
                <w:lang w:val="nl-BE"/>
              </w:rPr>
              <w:t>Inleiding</w:t>
            </w:r>
          </w:p>
        </w:tc>
      </w:tr>
      <w:tr w:rsidR="00E45D9B" w:rsidRPr="00EB446D" w14:paraId="6CA94703" w14:textId="77777777" w:rsidTr="00E45D9B">
        <w:tc>
          <w:tcPr>
            <w:tcW w:w="8931" w:type="dxa"/>
            <w:gridSpan w:val="2"/>
          </w:tcPr>
          <w:p w14:paraId="7C14F68B" w14:textId="1F220148" w:rsidR="00E45D9B" w:rsidRPr="009230A9" w:rsidRDefault="00E45D9B" w:rsidP="00A61A48">
            <w:pPr>
              <w:autoSpaceDE w:val="0"/>
              <w:autoSpaceDN w:val="0"/>
              <w:adjustRightInd w:val="0"/>
              <w:jc w:val="both"/>
              <w:rPr>
                <w:rFonts w:cstheme="minorHAnsi"/>
                <w:lang w:val="nl-BE"/>
              </w:rPr>
            </w:pPr>
            <w:r w:rsidRPr="009230A9">
              <w:rPr>
                <w:rFonts w:cstheme="minorHAnsi"/>
                <w:lang w:val="nl-BE"/>
              </w:rPr>
              <w:t>Dit reglement is opgesteld op grond van de artikelen 91, eerste lid, 11°, 117 en 117</w:t>
            </w:r>
            <w:r w:rsidRPr="009230A9">
              <w:rPr>
                <w:rFonts w:cstheme="minorHAnsi"/>
                <w:i/>
                <w:iCs/>
                <w:lang w:val="nl-BE"/>
              </w:rPr>
              <w:t>bis</w:t>
            </w:r>
            <w:r w:rsidRPr="009230A9">
              <w:rPr>
                <w:rFonts w:cstheme="minorHAnsi"/>
                <w:lang w:val="nl-BE"/>
              </w:rPr>
              <w:t xml:space="preserve"> van de wet van 16 maart 1803 op het notarisambt laatstelijk gewijzigd op 22 november 2022.</w:t>
            </w:r>
          </w:p>
        </w:tc>
      </w:tr>
      <w:tr w:rsidR="00E45D9B" w:rsidRPr="00431933" w14:paraId="30DC6FEB" w14:textId="77777777" w:rsidTr="00E45D9B">
        <w:tc>
          <w:tcPr>
            <w:tcW w:w="8931" w:type="dxa"/>
            <w:gridSpan w:val="2"/>
          </w:tcPr>
          <w:p w14:paraId="547C4DD5" w14:textId="7CCA4704" w:rsidR="00E45D9B" w:rsidRPr="009230A9" w:rsidRDefault="00E45D9B" w:rsidP="005D05AF">
            <w:pPr>
              <w:autoSpaceDE w:val="0"/>
              <w:autoSpaceDN w:val="0"/>
              <w:adjustRightInd w:val="0"/>
              <w:jc w:val="center"/>
              <w:rPr>
                <w:rFonts w:cstheme="minorHAnsi"/>
                <w:b/>
                <w:bCs/>
                <w:lang w:val="nl-BE"/>
              </w:rPr>
            </w:pPr>
            <w:r w:rsidRPr="009230A9">
              <w:rPr>
                <w:rFonts w:cstheme="minorHAnsi"/>
                <w:b/>
                <w:bCs/>
                <w:lang w:val="nl-BE"/>
              </w:rPr>
              <w:t>Titel I. Definities</w:t>
            </w:r>
          </w:p>
        </w:tc>
      </w:tr>
      <w:tr w:rsidR="00E45D9B" w:rsidRPr="00EB446D" w14:paraId="3DC4BF04" w14:textId="77777777" w:rsidTr="00E45D9B">
        <w:tc>
          <w:tcPr>
            <w:tcW w:w="8931" w:type="dxa"/>
            <w:gridSpan w:val="2"/>
          </w:tcPr>
          <w:p w14:paraId="6E6A51EB" w14:textId="64EF6250" w:rsidR="00E45D9B" w:rsidRPr="009230A9" w:rsidRDefault="00E45D9B" w:rsidP="00C65E80">
            <w:pPr>
              <w:rPr>
                <w:rFonts w:cstheme="minorHAnsi"/>
                <w:lang w:val="nl-BE"/>
              </w:rPr>
            </w:pPr>
            <w:r w:rsidRPr="009230A9">
              <w:rPr>
                <w:rFonts w:cstheme="minorHAnsi"/>
                <w:b/>
                <w:lang w:val="nl-BE"/>
              </w:rPr>
              <w:t xml:space="preserve">Artikel 1. </w:t>
            </w:r>
            <w:r w:rsidRPr="009230A9">
              <w:rPr>
                <w:rFonts w:cstheme="minorHAnsi"/>
                <w:lang w:val="nl-BE"/>
              </w:rPr>
              <w:t>In dit reglement wordt verstaan onder:</w:t>
            </w:r>
          </w:p>
        </w:tc>
      </w:tr>
      <w:tr w:rsidR="00E45D9B" w:rsidRPr="00EB446D" w14:paraId="2EE60CFD" w14:textId="77777777" w:rsidTr="00E45D9B">
        <w:tc>
          <w:tcPr>
            <w:tcW w:w="8931" w:type="dxa"/>
            <w:gridSpan w:val="2"/>
          </w:tcPr>
          <w:p w14:paraId="37D1FE6E" w14:textId="559B4425" w:rsidR="00E45D9B" w:rsidRPr="009230A9" w:rsidRDefault="00E45D9B" w:rsidP="00895C2C">
            <w:pPr>
              <w:autoSpaceDE w:val="0"/>
              <w:autoSpaceDN w:val="0"/>
              <w:adjustRightInd w:val="0"/>
              <w:jc w:val="both"/>
              <w:rPr>
                <w:rFonts w:cstheme="minorHAnsi"/>
                <w:lang w:val="nl-BE"/>
              </w:rPr>
            </w:pPr>
            <w:r w:rsidRPr="009230A9">
              <w:rPr>
                <w:rFonts w:cstheme="minorHAnsi"/>
                <w:lang w:val="nl-BE"/>
              </w:rPr>
              <w:t xml:space="preserve">1° </w:t>
            </w:r>
            <w:r w:rsidRPr="009230A9">
              <w:rPr>
                <w:lang w:val="nl-BE"/>
              </w:rPr>
              <w:t>de notariswet: de wet van 16 maart 1803 op het notarisambt;</w:t>
            </w:r>
          </w:p>
        </w:tc>
      </w:tr>
      <w:tr w:rsidR="00E45D9B" w:rsidRPr="00EB446D" w14:paraId="6C7BA805" w14:textId="77777777" w:rsidTr="00E45D9B">
        <w:tc>
          <w:tcPr>
            <w:tcW w:w="8931" w:type="dxa"/>
            <w:gridSpan w:val="2"/>
          </w:tcPr>
          <w:p w14:paraId="1A25F10B" w14:textId="19D62C64" w:rsidR="00E45D9B" w:rsidRPr="009230A9" w:rsidRDefault="00E45D9B" w:rsidP="00895C2C">
            <w:pPr>
              <w:autoSpaceDE w:val="0"/>
              <w:autoSpaceDN w:val="0"/>
              <w:adjustRightInd w:val="0"/>
              <w:jc w:val="both"/>
              <w:rPr>
                <w:rFonts w:cstheme="minorHAnsi"/>
                <w:lang w:val="nl-BE"/>
              </w:rPr>
            </w:pPr>
            <w:r w:rsidRPr="009230A9">
              <w:rPr>
                <w:rFonts w:cstheme="minorHAnsi"/>
                <w:lang w:val="nl-BE"/>
              </w:rPr>
              <w:t>2° het tariefbesluit: het koninklijk besluit van 16 december 1950 houdende het tarief van de honoraria der notarissen, laatstelijk gewijzigd op 22 november 2022;</w:t>
            </w:r>
          </w:p>
        </w:tc>
      </w:tr>
      <w:tr w:rsidR="00E45D9B" w:rsidRPr="00EB446D" w14:paraId="224379CE" w14:textId="77777777" w:rsidTr="00E45D9B">
        <w:tc>
          <w:tcPr>
            <w:tcW w:w="8931" w:type="dxa"/>
            <w:gridSpan w:val="2"/>
          </w:tcPr>
          <w:p w14:paraId="515A6325" w14:textId="4161659C" w:rsidR="00E45D9B" w:rsidRPr="00D549E5" w:rsidRDefault="00E45D9B" w:rsidP="00895C2C">
            <w:pPr>
              <w:autoSpaceDE w:val="0"/>
              <w:autoSpaceDN w:val="0"/>
              <w:adjustRightInd w:val="0"/>
              <w:jc w:val="both"/>
              <w:rPr>
                <w:rFonts w:cstheme="minorHAnsi"/>
                <w:lang w:val="nl-BE"/>
              </w:rPr>
            </w:pPr>
            <w:r>
              <w:rPr>
                <w:rFonts w:cstheme="minorHAnsi"/>
                <w:lang w:val="nl-BE"/>
              </w:rPr>
              <w:t>3</w:t>
            </w:r>
            <w:r w:rsidRPr="00D549E5">
              <w:rPr>
                <w:rFonts w:cstheme="minorHAnsi"/>
                <w:lang w:val="nl-BE"/>
              </w:rPr>
              <w:t xml:space="preserve">° </w:t>
            </w:r>
            <w:r>
              <w:rPr>
                <w:rFonts w:cstheme="minorHAnsi"/>
                <w:lang w:val="nl-BE"/>
              </w:rPr>
              <w:t>h</w:t>
            </w:r>
            <w:r w:rsidRPr="00132339">
              <w:rPr>
                <w:rFonts w:cstheme="minorHAnsi"/>
                <w:lang w:val="nl-BE"/>
              </w:rPr>
              <w:t>et notarieel fonds: Het notarieel fonds</w:t>
            </w:r>
            <w:r w:rsidRPr="00D549E5">
              <w:rPr>
                <w:rFonts w:cstheme="minorHAnsi"/>
                <w:lang w:val="nl-BE"/>
              </w:rPr>
              <w:t>, zoals bedoeld in artikel 117 van voormelde wet;</w:t>
            </w:r>
          </w:p>
        </w:tc>
      </w:tr>
      <w:tr w:rsidR="00E45D9B" w:rsidRPr="00EB446D" w14:paraId="38A36AF6" w14:textId="77777777" w:rsidTr="00E45D9B">
        <w:tc>
          <w:tcPr>
            <w:tcW w:w="8931" w:type="dxa"/>
            <w:gridSpan w:val="2"/>
          </w:tcPr>
          <w:p w14:paraId="174D4D30" w14:textId="5B4EC863" w:rsidR="00E45D9B" w:rsidRPr="00D549E5" w:rsidRDefault="00E45D9B" w:rsidP="00895C2C">
            <w:pPr>
              <w:autoSpaceDE w:val="0"/>
              <w:autoSpaceDN w:val="0"/>
              <w:adjustRightInd w:val="0"/>
              <w:jc w:val="both"/>
              <w:rPr>
                <w:rFonts w:cstheme="minorHAnsi"/>
                <w:lang w:val="nl-BE"/>
              </w:rPr>
            </w:pPr>
            <w:r>
              <w:rPr>
                <w:lang w:val="nl-BE"/>
              </w:rPr>
              <w:t>4</w:t>
            </w:r>
            <w:r w:rsidRPr="00D549E5">
              <w:rPr>
                <w:lang w:val="nl-BE"/>
              </w:rPr>
              <w:t>° de Nationale Kamer: de Nationale Kamer van notarissen, zoals bedoeld in afdeling III van titel III van voormelde wet;</w:t>
            </w:r>
          </w:p>
        </w:tc>
      </w:tr>
      <w:tr w:rsidR="00E45D9B" w:rsidRPr="00EB446D" w14:paraId="1E432D87" w14:textId="77777777" w:rsidTr="00E45D9B">
        <w:tc>
          <w:tcPr>
            <w:tcW w:w="8931" w:type="dxa"/>
            <w:gridSpan w:val="2"/>
          </w:tcPr>
          <w:p w14:paraId="3385664E" w14:textId="16994835" w:rsidR="00E45D9B" w:rsidRPr="00D549E5" w:rsidRDefault="00E45D9B" w:rsidP="00895C2C">
            <w:pPr>
              <w:autoSpaceDE w:val="0"/>
              <w:autoSpaceDN w:val="0"/>
              <w:adjustRightInd w:val="0"/>
              <w:jc w:val="both"/>
              <w:rPr>
                <w:lang w:val="nl-BE"/>
              </w:rPr>
            </w:pPr>
            <w:r>
              <w:rPr>
                <w:lang w:val="nl-BE"/>
              </w:rPr>
              <w:t>5</w:t>
            </w:r>
            <w:r w:rsidRPr="00D549E5">
              <w:rPr>
                <w:lang w:val="nl-BE"/>
              </w:rPr>
              <w:t xml:space="preserve">° het directiecomité: het directiecomité van de Nationale Kamer, zoals bedoeld in artikel 92, § 1, 2°, van </w:t>
            </w:r>
            <w:r>
              <w:rPr>
                <w:lang w:val="nl-BE"/>
              </w:rPr>
              <w:t>de notariswet</w:t>
            </w:r>
            <w:r w:rsidRPr="00D549E5">
              <w:rPr>
                <w:lang w:val="nl-BE"/>
              </w:rPr>
              <w:t>;</w:t>
            </w:r>
          </w:p>
        </w:tc>
      </w:tr>
      <w:tr w:rsidR="00E45D9B" w:rsidRPr="00EB446D" w14:paraId="17C7ACBE" w14:textId="77777777" w:rsidTr="00E45D9B">
        <w:tc>
          <w:tcPr>
            <w:tcW w:w="8931" w:type="dxa"/>
            <w:gridSpan w:val="2"/>
          </w:tcPr>
          <w:p w14:paraId="576576A4" w14:textId="0D051190" w:rsidR="00E45D9B" w:rsidRDefault="00E45D9B" w:rsidP="00895C2C">
            <w:pPr>
              <w:autoSpaceDE w:val="0"/>
              <w:autoSpaceDN w:val="0"/>
              <w:adjustRightInd w:val="0"/>
              <w:jc w:val="both"/>
              <w:rPr>
                <w:lang w:val="nl-BE"/>
              </w:rPr>
            </w:pPr>
            <w:r>
              <w:rPr>
                <w:lang w:val="nl-BE"/>
              </w:rPr>
              <w:t>6° Fednot : de Koninklijke Federatie van het Belgisch notariaat;</w:t>
            </w:r>
          </w:p>
        </w:tc>
      </w:tr>
      <w:tr w:rsidR="00E45D9B" w:rsidRPr="00EB446D" w14:paraId="299C176E" w14:textId="77777777" w:rsidTr="00E45D9B">
        <w:tc>
          <w:tcPr>
            <w:tcW w:w="8931" w:type="dxa"/>
            <w:gridSpan w:val="2"/>
          </w:tcPr>
          <w:p w14:paraId="6D3F73C3" w14:textId="06C7FD66" w:rsidR="00E45D9B" w:rsidRDefault="00E45D9B" w:rsidP="00895C2C">
            <w:pPr>
              <w:autoSpaceDE w:val="0"/>
              <w:autoSpaceDN w:val="0"/>
              <w:adjustRightInd w:val="0"/>
              <w:jc w:val="both"/>
              <w:rPr>
                <w:lang w:val="nl-BE"/>
              </w:rPr>
            </w:pPr>
            <w:r>
              <w:rPr>
                <w:lang w:val="nl-BE"/>
              </w:rPr>
              <w:t xml:space="preserve">7° </w:t>
            </w:r>
            <w:r w:rsidRPr="004A47FA">
              <w:rPr>
                <w:lang w:val="nl-BE"/>
              </w:rPr>
              <w:t>de commissie van toezicht: de commissie van toezicht</w:t>
            </w:r>
            <w:r>
              <w:rPr>
                <w:lang w:val="nl-BE"/>
              </w:rPr>
              <w:t xml:space="preserve"> op de boekhouding</w:t>
            </w:r>
            <w:r w:rsidRPr="004A47FA">
              <w:rPr>
                <w:lang w:val="nl-BE"/>
              </w:rPr>
              <w:t xml:space="preserve"> als bedoeld in artikel 32 en volgende </w:t>
            </w:r>
            <w:r w:rsidRPr="00132339">
              <w:rPr>
                <w:lang w:val="nl-BE"/>
              </w:rPr>
              <w:t>van het Reglement van de Nationale Kamer betreffende de organisatie van en het toezicht op de boekhouding van de notarissen van 26 oktober 2017, laatstelijk gewijzigd op 21 april 2022.</w:t>
            </w:r>
          </w:p>
        </w:tc>
      </w:tr>
      <w:tr w:rsidR="00E45D9B" w:rsidRPr="00431933" w14:paraId="5A846E83" w14:textId="77777777" w:rsidTr="00E45D9B">
        <w:tc>
          <w:tcPr>
            <w:tcW w:w="8931" w:type="dxa"/>
            <w:gridSpan w:val="2"/>
          </w:tcPr>
          <w:p w14:paraId="4D697FCC" w14:textId="61505163" w:rsidR="00E45D9B" w:rsidRPr="00D549E5" w:rsidRDefault="00E45D9B" w:rsidP="005D05AF">
            <w:pPr>
              <w:autoSpaceDE w:val="0"/>
              <w:autoSpaceDN w:val="0"/>
              <w:adjustRightInd w:val="0"/>
              <w:jc w:val="center"/>
              <w:rPr>
                <w:rFonts w:cstheme="minorHAnsi"/>
                <w:b/>
                <w:bCs/>
                <w:lang w:val="nl-BE"/>
              </w:rPr>
            </w:pPr>
            <w:r w:rsidRPr="00D549E5">
              <w:rPr>
                <w:rFonts w:cstheme="minorHAnsi"/>
                <w:b/>
                <w:bCs/>
                <w:lang w:val="nl-BE"/>
              </w:rPr>
              <w:t>Titel II. Organisatie</w:t>
            </w:r>
          </w:p>
        </w:tc>
      </w:tr>
      <w:tr w:rsidR="00E45D9B" w:rsidRPr="00431933" w14:paraId="69E9F76A" w14:textId="77777777" w:rsidTr="00E45D9B">
        <w:tc>
          <w:tcPr>
            <w:tcW w:w="8931" w:type="dxa"/>
            <w:gridSpan w:val="2"/>
          </w:tcPr>
          <w:p w14:paraId="09756454" w14:textId="73CB80B6" w:rsidR="00E45D9B" w:rsidRPr="00D549E5" w:rsidRDefault="00E45D9B" w:rsidP="002B4411">
            <w:pPr>
              <w:pStyle w:val="ListParagraph"/>
              <w:numPr>
                <w:ilvl w:val="0"/>
                <w:numId w:val="5"/>
              </w:numPr>
              <w:autoSpaceDE w:val="0"/>
              <w:autoSpaceDN w:val="0"/>
              <w:adjustRightInd w:val="0"/>
              <w:jc w:val="center"/>
              <w:rPr>
                <w:rFonts w:cstheme="minorHAnsi"/>
                <w:b/>
                <w:bCs/>
                <w:lang w:val="nl-BE"/>
              </w:rPr>
            </w:pPr>
            <w:r>
              <w:rPr>
                <w:rFonts w:cstheme="minorHAnsi"/>
                <w:b/>
                <w:bCs/>
                <w:lang w:val="nl-BE"/>
              </w:rPr>
              <w:t>Organen</w:t>
            </w:r>
          </w:p>
        </w:tc>
      </w:tr>
      <w:tr w:rsidR="00E45D9B" w:rsidRPr="00EB446D" w14:paraId="141743BB" w14:textId="77777777" w:rsidTr="00E45D9B">
        <w:tc>
          <w:tcPr>
            <w:tcW w:w="8931" w:type="dxa"/>
            <w:gridSpan w:val="2"/>
          </w:tcPr>
          <w:p w14:paraId="5411D3FB" w14:textId="04D3F29A" w:rsidR="00E45D9B" w:rsidRPr="00D549E5" w:rsidRDefault="00E45D9B" w:rsidP="00D549E5">
            <w:pPr>
              <w:pStyle w:val="ListParagraph"/>
              <w:autoSpaceDE w:val="0"/>
              <w:autoSpaceDN w:val="0"/>
              <w:adjustRightInd w:val="0"/>
              <w:ind w:left="0"/>
              <w:jc w:val="both"/>
              <w:rPr>
                <w:rFonts w:cstheme="minorHAnsi"/>
                <w:lang w:val="nl-BE"/>
              </w:rPr>
            </w:pPr>
            <w:r w:rsidRPr="00D549E5">
              <w:rPr>
                <w:rFonts w:cstheme="minorHAnsi"/>
                <w:b/>
                <w:lang w:val="nl-BE"/>
              </w:rPr>
              <w:lastRenderedPageBreak/>
              <w:t>Artikel </w:t>
            </w:r>
            <w:r>
              <w:rPr>
                <w:rFonts w:cstheme="minorHAnsi"/>
                <w:b/>
                <w:lang w:val="nl-BE"/>
              </w:rPr>
              <w:t xml:space="preserve">2. </w:t>
            </w:r>
            <w:r>
              <w:rPr>
                <w:rFonts w:cstheme="minorHAnsi"/>
                <w:lang w:val="nl-BE"/>
              </w:rPr>
              <w:t>Bij de Nationale Kamer werd in de vorm van een afzonderlijke rechtspersoon het notarieel fonds opgericht (art. 117, § 1, 1</w:t>
            </w:r>
            <w:r w:rsidRPr="00D549E5">
              <w:rPr>
                <w:rFonts w:cstheme="minorHAnsi"/>
                <w:vertAlign w:val="superscript"/>
                <w:lang w:val="nl-BE"/>
              </w:rPr>
              <w:t>e</w:t>
            </w:r>
            <w:r>
              <w:rPr>
                <w:rFonts w:cstheme="minorHAnsi"/>
                <w:lang w:val="nl-BE"/>
              </w:rPr>
              <w:t xml:space="preserve"> lid </w:t>
            </w:r>
            <w:r>
              <w:rPr>
                <w:lang w:val="nl-BE"/>
              </w:rPr>
              <w:t>notariswet</w:t>
            </w:r>
            <w:r>
              <w:rPr>
                <w:rFonts w:cstheme="minorHAnsi"/>
                <w:lang w:val="nl-BE"/>
              </w:rPr>
              <w:t xml:space="preserve">). De organen van de Nationale Kamer, zijnde de algemene vergadering en het directiecomité, verzekeren de werking en het beheer van het notarieel fonds. </w:t>
            </w:r>
          </w:p>
        </w:tc>
      </w:tr>
      <w:tr w:rsidR="00E45D9B" w:rsidRPr="00D549E5" w14:paraId="768955E6" w14:textId="77777777" w:rsidTr="00E45D9B">
        <w:tc>
          <w:tcPr>
            <w:tcW w:w="8931" w:type="dxa"/>
            <w:gridSpan w:val="2"/>
          </w:tcPr>
          <w:p w14:paraId="26892C23" w14:textId="62DD2A89" w:rsidR="00E45D9B" w:rsidRDefault="00E45D9B" w:rsidP="002B4411">
            <w:pPr>
              <w:pStyle w:val="ListParagraph"/>
              <w:numPr>
                <w:ilvl w:val="0"/>
                <w:numId w:val="5"/>
              </w:numPr>
              <w:autoSpaceDE w:val="0"/>
              <w:autoSpaceDN w:val="0"/>
              <w:adjustRightInd w:val="0"/>
              <w:jc w:val="center"/>
              <w:rPr>
                <w:rFonts w:cstheme="minorHAnsi"/>
                <w:b/>
                <w:bCs/>
                <w:lang w:val="nl-BE"/>
              </w:rPr>
            </w:pPr>
            <w:r w:rsidRPr="00D549E5">
              <w:rPr>
                <w:rFonts w:cstheme="minorHAnsi"/>
                <w:b/>
                <w:bCs/>
                <w:lang w:val="nl-BE"/>
              </w:rPr>
              <w:t>Beheer</w:t>
            </w:r>
          </w:p>
        </w:tc>
      </w:tr>
      <w:tr w:rsidR="00E45D9B" w:rsidRPr="00EB446D" w14:paraId="59F0F6A9" w14:textId="77777777" w:rsidTr="00E45D9B">
        <w:tc>
          <w:tcPr>
            <w:tcW w:w="8931" w:type="dxa"/>
            <w:gridSpan w:val="2"/>
          </w:tcPr>
          <w:p w14:paraId="24DB9CE1" w14:textId="7837B83E" w:rsidR="00E45D9B" w:rsidRPr="0059412D" w:rsidRDefault="00E45D9B" w:rsidP="0059412D">
            <w:pPr>
              <w:pStyle w:val="ListParagraph"/>
              <w:autoSpaceDE w:val="0"/>
              <w:autoSpaceDN w:val="0"/>
              <w:adjustRightInd w:val="0"/>
              <w:ind w:left="0"/>
              <w:jc w:val="both"/>
              <w:rPr>
                <w:rFonts w:cstheme="minorHAnsi"/>
                <w:bCs/>
                <w:lang w:val="nl-BE"/>
              </w:rPr>
            </w:pPr>
            <w:r w:rsidRPr="00D549E5">
              <w:rPr>
                <w:rFonts w:cstheme="minorHAnsi"/>
                <w:b/>
                <w:lang w:val="nl-BE"/>
              </w:rPr>
              <w:t>Artikel </w:t>
            </w:r>
            <w:r>
              <w:rPr>
                <w:rFonts w:cstheme="minorHAnsi"/>
                <w:b/>
                <w:lang w:val="nl-BE"/>
              </w:rPr>
              <w:t xml:space="preserve">3. </w:t>
            </w:r>
            <w:r w:rsidRPr="0059412D">
              <w:rPr>
                <w:lang w:val="nl-BE"/>
              </w:rPr>
              <w:t xml:space="preserve">Het </w:t>
            </w:r>
            <w:r>
              <w:rPr>
                <w:lang w:val="nl-BE"/>
              </w:rPr>
              <w:t>n</w:t>
            </w:r>
            <w:r w:rsidRPr="0059412D">
              <w:rPr>
                <w:lang w:val="nl-BE"/>
              </w:rPr>
              <w:t xml:space="preserve">otarieel </w:t>
            </w:r>
            <w:r>
              <w:rPr>
                <w:lang w:val="nl-BE"/>
              </w:rPr>
              <w:t>f</w:t>
            </w:r>
            <w:r w:rsidRPr="0059412D">
              <w:rPr>
                <w:lang w:val="nl-BE"/>
              </w:rPr>
              <w:t>onds wordt beheerd door het directiecomité.</w:t>
            </w:r>
          </w:p>
        </w:tc>
      </w:tr>
      <w:tr w:rsidR="00E45D9B" w:rsidRPr="00EB446D" w14:paraId="292C1344" w14:textId="77777777" w:rsidTr="00E45D9B">
        <w:tc>
          <w:tcPr>
            <w:tcW w:w="8931" w:type="dxa"/>
            <w:gridSpan w:val="2"/>
          </w:tcPr>
          <w:p w14:paraId="6A78D695" w14:textId="4CF1BBD3" w:rsidR="00E45D9B" w:rsidRDefault="00E45D9B" w:rsidP="0059412D">
            <w:pPr>
              <w:pStyle w:val="ListParagraph"/>
              <w:autoSpaceDE w:val="0"/>
              <w:autoSpaceDN w:val="0"/>
              <w:adjustRightInd w:val="0"/>
              <w:ind w:left="0"/>
              <w:jc w:val="both"/>
              <w:rPr>
                <w:rFonts w:cstheme="minorHAnsi"/>
                <w:b/>
                <w:bCs/>
                <w:lang w:val="nl-BE"/>
              </w:rPr>
            </w:pPr>
            <w:r w:rsidRPr="00F96213">
              <w:rPr>
                <w:b/>
                <w:lang w:val="nl-BE"/>
              </w:rPr>
              <w:t>Art</w:t>
            </w:r>
            <w:r>
              <w:rPr>
                <w:b/>
                <w:lang w:val="nl-BE"/>
              </w:rPr>
              <w:t>ikel</w:t>
            </w:r>
            <w:r w:rsidRPr="00F96213">
              <w:rPr>
                <w:b/>
                <w:lang w:val="nl-BE"/>
              </w:rPr>
              <w:t> </w:t>
            </w:r>
            <w:r>
              <w:rPr>
                <w:b/>
                <w:lang w:val="nl-BE"/>
              </w:rPr>
              <w:t>4</w:t>
            </w:r>
            <w:r w:rsidRPr="00F96213">
              <w:rPr>
                <w:b/>
                <w:lang w:val="nl-BE"/>
              </w:rPr>
              <w:t>.</w:t>
            </w:r>
            <w:r w:rsidRPr="00DE162F">
              <w:rPr>
                <w:rFonts w:ascii="Calibri" w:hAnsi="Calibri"/>
                <w:b/>
                <w:color w:val="0C87C2"/>
                <w:lang w:val="nl-BE"/>
              </w:rPr>
              <w:t xml:space="preserve"> </w:t>
            </w:r>
            <w:r w:rsidRPr="00DE162F">
              <w:rPr>
                <w:lang w:val="nl-BE"/>
              </w:rPr>
              <w:t xml:space="preserve">Het directiecomité </w:t>
            </w:r>
            <w:r w:rsidRPr="003C4082">
              <w:rPr>
                <w:lang w:val="nl-BE"/>
              </w:rPr>
              <w:t>heeft onder meer tot</w:t>
            </w:r>
            <w:r w:rsidRPr="00DE162F">
              <w:rPr>
                <w:lang w:val="nl-BE"/>
              </w:rPr>
              <w:t xml:space="preserve"> taak:</w:t>
            </w:r>
          </w:p>
        </w:tc>
      </w:tr>
      <w:tr w:rsidR="00E45D9B" w:rsidRPr="00EB446D" w14:paraId="521B1C6C" w14:textId="77777777" w:rsidTr="00E45D9B">
        <w:tc>
          <w:tcPr>
            <w:tcW w:w="8931" w:type="dxa"/>
            <w:gridSpan w:val="2"/>
          </w:tcPr>
          <w:p w14:paraId="2E028792" w14:textId="26E96DE7" w:rsidR="00E45D9B" w:rsidRPr="00D42CAD" w:rsidRDefault="00E45D9B" w:rsidP="0059412D">
            <w:pPr>
              <w:pStyle w:val="ListParagraph"/>
              <w:autoSpaceDE w:val="0"/>
              <w:autoSpaceDN w:val="0"/>
              <w:adjustRightInd w:val="0"/>
              <w:ind w:left="0"/>
              <w:jc w:val="both"/>
              <w:rPr>
                <w:rFonts w:cstheme="minorHAnsi"/>
                <w:b/>
                <w:bCs/>
                <w:lang w:val="nl-BE"/>
              </w:rPr>
            </w:pPr>
            <w:r w:rsidRPr="00D42CAD">
              <w:rPr>
                <w:lang w:val="nl-BE"/>
              </w:rPr>
              <w:t xml:space="preserve">1° de inning van de bijdragen van de notarissen en de professionele notarisvennootschappen </w:t>
            </w:r>
            <w:r>
              <w:rPr>
                <w:lang w:val="nl-BE"/>
              </w:rPr>
              <w:t>bedoeld</w:t>
            </w:r>
            <w:r w:rsidRPr="00D42CAD">
              <w:rPr>
                <w:lang w:val="nl-BE"/>
              </w:rPr>
              <w:t xml:space="preserve"> in artikel 117, §</w:t>
            </w:r>
            <w:r>
              <w:rPr>
                <w:lang w:val="nl-BE"/>
              </w:rPr>
              <w:t>§</w:t>
            </w:r>
            <w:r w:rsidRPr="00D42CAD">
              <w:rPr>
                <w:lang w:val="nl-BE"/>
              </w:rPr>
              <w:t xml:space="preserve"> 4 en 5 </w:t>
            </w:r>
            <w:r>
              <w:rPr>
                <w:lang w:val="nl-BE"/>
              </w:rPr>
              <w:t>van de notariswet</w:t>
            </w:r>
            <w:r w:rsidRPr="00D42CAD">
              <w:rPr>
                <w:lang w:val="nl-BE"/>
              </w:rPr>
              <w:t xml:space="preserve"> te verzekeren;</w:t>
            </w:r>
          </w:p>
        </w:tc>
      </w:tr>
      <w:tr w:rsidR="00E45D9B" w:rsidRPr="00EB446D" w14:paraId="76C62C7C" w14:textId="77777777" w:rsidTr="00E45D9B">
        <w:tc>
          <w:tcPr>
            <w:tcW w:w="8931" w:type="dxa"/>
            <w:gridSpan w:val="2"/>
          </w:tcPr>
          <w:p w14:paraId="0BBD206C" w14:textId="3757E40C" w:rsidR="00E45D9B" w:rsidRPr="00D42CAD" w:rsidRDefault="00E45D9B" w:rsidP="0059412D">
            <w:pPr>
              <w:pStyle w:val="ListParagraph"/>
              <w:autoSpaceDE w:val="0"/>
              <w:autoSpaceDN w:val="0"/>
              <w:adjustRightInd w:val="0"/>
              <w:ind w:left="0"/>
              <w:jc w:val="both"/>
              <w:rPr>
                <w:rFonts w:cstheme="minorHAnsi"/>
                <w:b/>
                <w:bCs/>
                <w:lang w:val="nl-BE"/>
              </w:rPr>
            </w:pPr>
            <w:r w:rsidRPr="00D42CAD">
              <w:rPr>
                <w:lang w:val="nl-BE"/>
              </w:rPr>
              <w:t xml:space="preserve">2° de storting van de tegemoetkomingen </w:t>
            </w:r>
            <w:r>
              <w:rPr>
                <w:lang w:val="nl-BE"/>
              </w:rPr>
              <w:t>bedoeld</w:t>
            </w:r>
            <w:r w:rsidRPr="00D42CAD">
              <w:rPr>
                <w:lang w:val="nl-BE"/>
              </w:rPr>
              <w:t xml:space="preserve"> in artikel 117, § 3 van de notariswet te verzekeren;</w:t>
            </w:r>
          </w:p>
        </w:tc>
      </w:tr>
      <w:tr w:rsidR="00E45D9B" w:rsidRPr="00EB446D" w14:paraId="22D568A6" w14:textId="77777777" w:rsidTr="00E45D9B">
        <w:tc>
          <w:tcPr>
            <w:tcW w:w="8931" w:type="dxa"/>
            <w:gridSpan w:val="2"/>
          </w:tcPr>
          <w:p w14:paraId="46F3F6F2" w14:textId="03432EB7" w:rsidR="00E45D9B" w:rsidRDefault="00E45D9B" w:rsidP="0059412D">
            <w:pPr>
              <w:pStyle w:val="ListParagraph"/>
              <w:autoSpaceDE w:val="0"/>
              <w:autoSpaceDN w:val="0"/>
              <w:adjustRightInd w:val="0"/>
              <w:ind w:left="0"/>
              <w:jc w:val="both"/>
              <w:rPr>
                <w:lang w:val="nl-BE"/>
              </w:rPr>
            </w:pPr>
            <w:r>
              <w:rPr>
                <w:lang w:val="nl-BE"/>
              </w:rPr>
              <w:t>3° </w:t>
            </w:r>
            <w:r w:rsidRPr="00DE162F">
              <w:rPr>
                <w:lang w:val="nl-BE"/>
              </w:rPr>
              <w:t xml:space="preserve">het dagelijks beheer en de administratie van het </w:t>
            </w:r>
            <w:r>
              <w:rPr>
                <w:lang w:val="nl-BE"/>
              </w:rPr>
              <w:t>n</w:t>
            </w:r>
            <w:r w:rsidRPr="00DE162F">
              <w:rPr>
                <w:lang w:val="nl-BE"/>
              </w:rPr>
              <w:t xml:space="preserve">otarieel </w:t>
            </w:r>
            <w:r>
              <w:rPr>
                <w:lang w:val="nl-BE"/>
              </w:rPr>
              <w:t>f</w:t>
            </w:r>
            <w:r w:rsidRPr="00DE162F">
              <w:rPr>
                <w:lang w:val="nl-BE"/>
              </w:rPr>
              <w:t>onds te verzekeren;</w:t>
            </w:r>
          </w:p>
        </w:tc>
      </w:tr>
      <w:tr w:rsidR="00E45D9B" w:rsidRPr="00EB446D" w14:paraId="7A95F308" w14:textId="77777777" w:rsidTr="00E45D9B">
        <w:tc>
          <w:tcPr>
            <w:tcW w:w="8931" w:type="dxa"/>
            <w:gridSpan w:val="2"/>
          </w:tcPr>
          <w:p w14:paraId="27A3EA13" w14:textId="5D7A595B" w:rsidR="00E45D9B" w:rsidRDefault="00E45D9B" w:rsidP="000E1DD3">
            <w:pPr>
              <w:pStyle w:val="ListParagraph"/>
              <w:autoSpaceDE w:val="0"/>
              <w:autoSpaceDN w:val="0"/>
              <w:adjustRightInd w:val="0"/>
              <w:ind w:left="0"/>
              <w:jc w:val="both"/>
              <w:rPr>
                <w:lang w:val="nl-BE"/>
              </w:rPr>
            </w:pPr>
            <w:r>
              <w:rPr>
                <w:lang w:val="nl-BE"/>
              </w:rPr>
              <w:t>4° </w:t>
            </w:r>
            <w:r w:rsidRPr="00F96213">
              <w:rPr>
                <w:lang w:val="nl-BE"/>
              </w:rPr>
              <w:t xml:space="preserve">het </w:t>
            </w:r>
            <w:r>
              <w:rPr>
                <w:lang w:val="nl-BE"/>
              </w:rPr>
              <w:t>n</w:t>
            </w:r>
            <w:r w:rsidRPr="00F96213">
              <w:rPr>
                <w:lang w:val="nl-BE"/>
              </w:rPr>
              <w:t xml:space="preserve">otarieel </w:t>
            </w:r>
            <w:r>
              <w:rPr>
                <w:lang w:val="nl-BE"/>
              </w:rPr>
              <w:t>f</w:t>
            </w:r>
            <w:r w:rsidRPr="00F96213">
              <w:rPr>
                <w:lang w:val="nl-BE"/>
              </w:rPr>
              <w:t>onds te vertegenwoordigen zowel in rechte als in openbare en private akten</w:t>
            </w:r>
            <w:r>
              <w:rPr>
                <w:lang w:val="nl-BE"/>
              </w:rPr>
              <w:t>;</w:t>
            </w:r>
          </w:p>
        </w:tc>
      </w:tr>
      <w:tr w:rsidR="00E45D9B" w:rsidRPr="00EB446D" w14:paraId="1F603A0A" w14:textId="77777777" w:rsidTr="00E45D9B">
        <w:tc>
          <w:tcPr>
            <w:tcW w:w="8931" w:type="dxa"/>
            <w:gridSpan w:val="2"/>
          </w:tcPr>
          <w:p w14:paraId="6F4FBA64" w14:textId="378FA609" w:rsidR="00E45D9B" w:rsidRDefault="00E45D9B" w:rsidP="000E1DD3">
            <w:pPr>
              <w:pStyle w:val="ListParagraph"/>
              <w:autoSpaceDE w:val="0"/>
              <w:autoSpaceDN w:val="0"/>
              <w:adjustRightInd w:val="0"/>
              <w:ind w:left="0"/>
              <w:jc w:val="both"/>
              <w:rPr>
                <w:lang w:val="nl-BE"/>
              </w:rPr>
            </w:pPr>
            <w:r>
              <w:rPr>
                <w:lang w:val="nl-BE"/>
              </w:rPr>
              <w:t>5° </w:t>
            </w:r>
            <w:r w:rsidRPr="00F96213">
              <w:rPr>
                <w:lang w:val="nl-BE"/>
              </w:rPr>
              <w:t xml:space="preserve">te beslissen, en aan de algemene vergadering van de Nationale Kamer </w:t>
            </w:r>
            <w:r w:rsidRPr="00F96213">
              <w:rPr>
                <w:iCs/>
                <w:lang w:val="nl-BE"/>
              </w:rPr>
              <w:t xml:space="preserve">ter goedkeuring voor te dragen, voor welke andere maatschappelijk zinvolle doeleinden of projecten uit de notariële wereld het </w:t>
            </w:r>
            <w:r>
              <w:rPr>
                <w:iCs/>
                <w:lang w:val="nl-BE"/>
              </w:rPr>
              <w:t>n</w:t>
            </w:r>
            <w:r w:rsidRPr="00F96213">
              <w:rPr>
                <w:iCs/>
                <w:lang w:val="nl-BE"/>
              </w:rPr>
              <w:t xml:space="preserve">otarieel </w:t>
            </w:r>
            <w:r>
              <w:rPr>
                <w:iCs/>
                <w:lang w:val="nl-BE"/>
              </w:rPr>
              <w:t>f</w:t>
            </w:r>
            <w:r w:rsidRPr="00F96213">
              <w:rPr>
                <w:iCs/>
                <w:lang w:val="nl-BE"/>
              </w:rPr>
              <w:t>onds zijn middelen ook kan aanwenden.</w:t>
            </w:r>
          </w:p>
        </w:tc>
      </w:tr>
      <w:tr w:rsidR="00E45D9B" w:rsidRPr="00EB446D" w14:paraId="6918130D" w14:textId="77777777" w:rsidTr="00E45D9B">
        <w:tc>
          <w:tcPr>
            <w:tcW w:w="8931" w:type="dxa"/>
            <w:gridSpan w:val="2"/>
          </w:tcPr>
          <w:p w14:paraId="58FDB273" w14:textId="3D7C288D" w:rsidR="00E45D9B" w:rsidRDefault="00E45D9B" w:rsidP="000E1DD3">
            <w:pPr>
              <w:pStyle w:val="ListParagraph"/>
              <w:autoSpaceDE w:val="0"/>
              <w:autoSpaceDN w:val="0"/>
              <w:adjustRightInd w:val="0"/>
              <w:ind w:left="0"/>
              <w:jc w:val="both"/>
              <w:rPr>
                <w:lang w:val="nl-BE"/>
              </w:rPr>
            </w:pPr>
            <w:r w:rsidRPr="004978BA">
              <w:rPr>
                <w:lang w:val="nl-BE"/>
              </w:rPr>
              <w:t>Voor de uitoefening van zijn taak kan het directiecomité alle wettelijke middelen aanwenden die het nodig acht.</w:t>
            </w:r>
          </w:p>
        </w:tc>
      </w:tr>
      <w:tr w:rsidR="00E45D9B" w:rsidRPr="00EB446D" w14:paraId="299E0871" w14:textId="77777777" w:rsidTr="00E45D9B">
        <w:tc>
          <w:tcPr>
            <w:tcW w:w="8931" w:type="dxa"/>
            <w:gridSpan w:val="2"/>
          </w:tcPr>
          <w:p w14:paraId="7027D56C" w14:textId="33CBA12C" w:rsidR="00E45D9B" w:rsidRDefault="00E45D9B" w:rsidP="000E1DD3">
            <w:pPr>
              <w:pStyle w:val="ListParagraph"/>
              <w:autoSpaceDE w:val="0"/>
              <w:autoSpaceDN w:val="0"/>
              <w:adjustRightInd w:val="0"/>
              <w:ind w:left="0"/>
              <w:jc w:val="both"/>
              <w:rPr>
                <w:lang w:val="nl-BE"/>
              </w:rPr>
            </w:pPr>
            <w:r w:rsidRPr="004978BA">
              <w:rPr>
                <w:lang w:val="nl-BE"/>
              </w:rPr>
              <w:t xml:space="preserve">Het kan het dagelijks beheer van het </w:t>
            </w:r>
            <w:r>
              <w:rPr>
                <w:lang w:val="nl-BE"/>
              </w:rPr>
              <w:t>n</w:t>
            </w:r>
            <w:r w:rsidRPr="004978BA">
              <w:rPr>
                <w:lang w:val="nl-BE"/>
              </w:rPr>
              <w:t xml:space="preserve">otarieel </w:t>
            </w:r>
            <w:r>
              <w:rPr>
                <w:lang w:val="nl-BE"/>
              </w:rPr>
              <w:t>f</w:t>
            </w:r>
            <w:r w:rsidRPr="004978BA">
              <w:rPr>
                <w:lang w:val="nl-BE"/>
              </w:rPr>
              <w:t>onds toevertrouwen aan een of meer van zijn leden. Om in rechte op te treden, handelt het directiecomité door zijn voorzitter of het door de voorzitter daartoe gedelegeerd lid van dit comité.</w:t>
            </w:r>
          </w:p>
        </w:tc>
      </w:tr>
      <w:tr w:rsidR="00E45D9B" w:rsidRPr="000E1DD3" w14:paraId="02AC580D" w14:textId="77777777" w:rsidTr="00E45D9B">
        <w:tc>
          <w:tcPr>
            <w:tcW w:w="8931" w:type="dxa"/>
            <w:gridSpan w:val="2"/>
          </w:tcPr>
          <w:p w14:paraId="23FBE653" w14:textId="09B9C801" w:rsidR="00E45D9B" w:rsidRPr="00D510BD" w:rsidRDefault="00E45D9B" w:rsidP="00D510BD">
            <w:pPr>
              <w:pStyle w:val="ListParagraph"/>
              <w:numPr>
                <w:ilvl w:val="0"/>
                <w:numId w:val="8"/>
              </w:numPr>
              <w:autoSpaceDE w:val="0"/>
              <w:autoSpaceDN w:val="0"/>
              <w:adjustRightInd w:val="0"/>
              <w:jc w:val="center"/>
              <w:rPr>
                <w:b/>
                <w:bCs/>
                <w:lang w:val="nl-BE"/>
              </w:rPr>
            </w:pPr>
            <w:r w:rsidRPr="00D510BD">
              <w:rPr>
                <w:b/>
                <w:bCs/>
                <w:lang w:val="nl-BE"/>
              </w:rPr>
              <w:t>Kosten</w:t>
            </w:r>
          </w:p>
        </w:tc>
      </w:tr>
      <w:tr w:rsidR="00E45D9B" w:rsidRPr="00EB446D" w14:paraId="6C6975E5" w14:textId="77777777" w:rsidTr="00E45D9B">
        <w:tc>
          <w:tcPr>
            <w:tcW w:w="8931" w:type="dxa"/>
            <w:gridSpan w:val="2"/>
          </w:tcPr>
          <w:p w14:paraId="477A7670" w14:textId="4A1D083F" w:rsidR="00E45D9B" w:rsidRPr="004978BA" w:rsidRDefault="00E45D9B" w:rsidP="000E1DD3">
            <w:pPr>
              <w:pStyle w:val="ListParagraph"/>
              <w:autoSpaceDE w:val="0"/>
              <w:autoSpaceDN w:val="0"/>
              <w:adjustRightInd w:val="0"/>
              <w:ind w:left="0"/>
              <w:jc w:val="both"/>
              <w:rPr>
                <w:lang w:val="nl-BE"/>
              </w:rPr>
            </w:pPr>
            <w:r w:rsidRPr="004978BA">
              <w:rPr>
                <w:b/>
                <w:lang w:val="nl-BE"/>
              </w:rPr>
              <w:t>Art</w:t>
            </w:r>
            <w:r>
              <w:rPr>
                <w:b/>
                <w:lang w:val="nl-BE"/>
              </w:rPr>
              <w:t>ikel</w:t>
            </w:r>
            <w:r w:rsidRPr="004978BA">
              <w:rPr>
                <w:b/>
                <w:lang w:val="nl-BE"/>
              </w:rPr>
              <w:t> </w:t>
            </w:r>
            <w:r>
              <w:rPr>
                <w:b/>
                <w:lang w:val="nl-BE"/>
              </w:rPr>
              <w:t>5</w:t>
            </w:r>
            <w:r w:rsidRPr="005977B0">
              <w:rPr>
                <w:b/>
                <w:iCs/>
                <w:lang w:val="nl-BE"/>
              </w:rPr>
              <w:t>.</w:t>
            </w:r>
            <w:r w:rsidRPr="005977B0">
              <w:rPr>
                <w:lang w:val="nl-BE"/>
              </w:rPr>
              <w:t xml:space="preserve"> Alle kosten met betrekking tot de organisatie en de werking van het </w:t>
            </w:r>
            <w:r>
              <w:rPr>
                <w:lang w:val="nl-BE"/>
              </w:rPr>
              <w:t>n</w:t>
            </w:r>
            <w:r w:rsidRPr="005977B0">
              <w:rPr>
                <w:lang w:val="nl-BE"/>
              </w:rPr>
              <w:t xml:space="preserve">otarieel </w:t>
            </w:r>
            <w:r>
              <w:rPr>
                <w:lang w:val="nl-BE"/>
              </w:rPr>
              <w:t>f</w:t>
            </w:r>
            <w:r w:rsidRPr="005977B0">
              <w:rPr>
                <w:lang w:val="nl-BE"/>
              </w:rPr>
              <w:t>onds zijn te</w:t>
            </w:r>
            <w:r>
              <w:rPr>
                <w:lang w:val="nl-BE"/>
              </w:rPr>
              <w:t xml:space="preserve">n </w:t>
            </w:r>
            <w:r w:rsidRPr="005977B0">
              <w:rPr>
                <w:lang w:val="nl-BE"/>
              </w:rPr>
              <w:t>laste</w:t>
            </w:r>
            <w:r>
              <w:rPr>
                <w:lang w:val="nl-BE"/>
              </w:rPr>
              <w:t xml:space="preserve"> van het notarieel fonds</w:t>
            </w:r>
            <w:r w:rsidRPr="005977B0">
              <w:rPr>
                <w:lang w:val="nl-BE"/>
              </w:rPr>
              <w:t>.</w:t>
            </w:r>
          </w:p>
        </w:tc>
      </w:tr>
      <w:tr w:rsidR="00E45D9B" w:rsidRPr="00EB446D" w14:paraId="33B6F092" w14:textId="77777777" w:rsidTr="00E45D9B">
        <w:tc>
          <w:tcPr>
            <w:tcW w:w="8931" w:type="dxa"/>
            <w:gridSpan w:val="2"/>
          </w:tcPr>
          <w:p w14:paraId="0A44EF74" w14:textId="725FE5A6" w:rsidR="00E45D9B" w:rsidRPr="00D42CAD" w:rsidRDefault="00E45D9B" w:rsidP="002B4411">
            <w:pPr>
              <w:pStyle w:val="ListParagraph"/>
              <w:numPr>
                <w:ilvl w:val="0"/>
                <w:numId w:val="10"/>
              </w:numPr>
              <w:autoSpaceDE w:val="0"/>
              <w:autoSpaceDN w:val="0"/>
              <w:adjustRightInd w:val="0"/>
              <w:jc w:val="center"/>
              <w:rPr>
                <w:rFonts w:cstheme="minorHAnsi"/>
                <w:b/>
                <w:bCs/>
                <w:lang w:val="nl-BE"/>
              </w:rPr>
            </w:pPr>
            <w:r w:rsidRPr="00D42CAD">
              <w:rPr>
                <w:rFonts w:cstheme="minorHAnsi"/>
                <w:b/>
                <w:bCs/>
                <w:lang w:val="nl-BE"/>
              </w:rPr>
              <w:t>Aanstelling en opdracht van de bedrijfsrevisor</w:t>
            </w:r>
          </w:p>
        </w:tc>
      </w:tr>
      <w:tr w:rsidR="00E45D9B" w:rsidRPr="00EB446D" w14:paraId="381E2C8B" w14:textId="77777777" w:rsidTr="00E45D9B">
        <w:tc>
          <w:tcPr>
            <w:tcW w:w="8931" w:type="dxa"/>
            <w:gridSpan w:val="2"/>
          </w:tcPr>
          <w:p w14:paraId="7A0626D0" w14:textId="7C31A234" w:rsidR="00E45D9B" w:rsidRPr="00BB24C9" w:rsidRDefault="00E45D9B" w:rsidP="000E1DD3">
            <w:pPr>
              <w:autoSpaceDE w:val="0"/>
              <w:autoSpaceDN w:val="0"/>
              <w:adjustRightInd w:val="0"/>
              <w:jc w:val="both"/>
              <w:rPr>
                <w:rFonts w:cstheme="minorHAnsi"/>
                <w:b/>
                <w:bCs/>
                <w:lang w:val="nl-BE"/>
              </w:rPr>
            </w:pPr>
            <w:r w:rsidRPr="004978BA">
              <w:rPr>
                <w:b/>
                <w:lang w:val="nl-BE"/>
              </w:rPr>
              <w:t>Art</w:t>
            </w:r>
            <w:r>
              <w:rPr>
                <w:b/>
                <w:lang w:val="nl-BE"/>
              </w:rPr>
              <w:t>ikel</w:t>
            </w:r>
            <w:r w:rsidRPr="004978BA">
              <w:rPr>
                <w:b/>
                <w:lang w:val="nl-BE"/>
              </w:rPr>
              <w:t> </w:t>
            </w:r>
            <w:r>
              <w:rPr>
                <w:b/>
                <w:lang w:val="nl-BE"/>
              </w:rPr>
              <w:t>6</w:t>
            </w:r>
            <w:r w:rsidRPr="004978BA">
              <w:rPr>
                <w:b/>
                <w:lang w:val="nl-BE"/>
              </w:rPr>
              <w:t>.</w:t>
            </w:r>
            <w:r w:rsidRPr="004978BA">
              <w:rPr>
                <w:lang w:val="nl-BE"/>
              </w:rPr>
              <w:t xml:space="preserve"> Jaarlijks in oktober wordt door de algemene vergadering van de Nationale Kamer een bedrijfsrevisor aangesteld. Zijn mandaat is hernieuwbaar. Hij controleert de rekeningen van het </w:t>
            </w:r>
            <w:r>
              <w:rPr>
                <w:lang w:val="nl-BE"/>
              </w:rPr>
              <w:t>no</w:t>
            </w:r>
            <w:r w:rsidRPr="004978BA">
              <w:rPr>
                <w:lang w:val="nl-BE"/>
              </w:rPr>
              <w:t xml:space="preserve">tarieel </w:t>
            </w:r>
            <w:r>
              <w:rPr>
                <w:lang w:val="nl-BE"/>
              </w:rPr>
              <w:t>f</w:t>
            </w:r>
            <w:r w:rsidRPr="004978BA">
              <w:rPr>
                <w:lang w:val="nl-BE"/>
              </w:rPr>
              <w:t xml:space="preserve">onds, alsook de berekening en de betaling van de bijdragen aan het </w:t>
            </w:r>
            <w:r>
              <w:rPr>
                <w:lang w:val="nl-BE"/>
              </w:rPr>
              <w:t>n</w:t>
            </w:r>
            <w:r w:rsidRPr="004978BA">
              <w:rPr>
                <w:lang w:val="nl-BE"/>
              </w:rPr>
              <w:t xml:space="preserve">otarieel </w:t>
            </w:r>
            <w:r>
              <w:rPr>
                <w:lang w:val="nl-BE"/>
              </w:rPr>
              <w:t>f</w:t>
            </w:r>
            <w:r w:rsidRPr="004978BA">
              <w:rPr>
                <w:lang w:val="nl-BE"/>
              </w:rPr>
              <w:t>onds</w:t>
            </w:r>
            <w:r>
              <w:rPr>
                <w:lang w:val="nl-BE"/>
              </w:rPr>
              <w:t>.</w:t>
            </w:r>
          </w:p>
        </w:tc>
      </w:tr>
      <w:tr w:rsidR="00E45D9B" w:rsidRPr="00EB446D" w14:paraId="38CBA818" w14:textId="77777777" w:rsidTr="00E45D9B">
        <w:tc>
          <w:tcPr>
            <w:tcW w:w="8931" w:type="dxa"/>
            <w:gridSpan w:val="2"/>
          </w:tcPr>
          <w:p w14:paraId="613D8875" w14:textId="68A6E564" w:rsidR="00E45D9B" w:rsidRPr="00BB24C9" w:rsidRDefault="00E45D9B" w:rsidP="000E1DD3">
            <w:pPr>
              <w:autoSpaceDE w:val="0"/>
              <w:autoSpaceDN w:val="0"/>
              <w:adjustRightInd w:val="0"/>
              <w:jc w:val="both"/>
              <w:rPr>
                <w:rFonts w:cstheme="minorHAnsi"/>
                <w:b/>
                <w:bCs/>
                <w:lang w:val="nl-BE"/>
              </w:rPr>
            </w:pPr>
            <w:r w:rsidRPr="004978BA">
              <w:rPr>
                <w:lang w:val="nl-BE"/>
              </w:rPr>
              <w:t xml:space="preserve">Zijn opdracht </w:t>
            </w:r>
            <w:r>
              <w:rPr>
                <w:lang w:val="nl-BE"/>
              </w:rPr>
              <w:t>is</w:t>
            </w:r>
            <w:r w:rsidRPr="004978BA">
              <w:rPr>
                <w:lang w:val="nl-BE"/>
              </w:rPr>
              <w:t xml:space="preserve"> vastgelegd door het koninklijk besluit van 29 december 1999 houdende organisatie van het toezicht op het </w:t>
            </w:r>
            <w:r>
              <w:rPr>
                <w:lang w:val="nl-BE"/>
              </w:rPr>
              <w:t>n</w:t>
            </w:r>
            <w:r w:rsidRPr="004978BA">
              <w:rPr>
                <w:lang w:val="nl-BE"/>
              </w:rPr>
              <w:t xml:space="preserve">otarieel </w:t>
            </w:r>
            <w:r>
              <w:rPr>
                <w:lang w:val="nl-BE"/>
              </w:rPr>
              <w:t>f</w:t>
            </w:r>
            <w:r w:rsidRPr="004978BA">
              <w:rPr>
                <w:lang w:val="nl-BE"/>
              </w:rPr>
              <w:t xml:space="preserve">onds en </w:t>
            </w:r>
            <w:r>
              <w:rPr>
                <w:lang w:val="nl-BE"/>
              </w:rPr>
              <w:t xml:space="preserve">uitgewerkt </w:t>
            </w:r>
            <w:r w:rsidRPr="004978BA">
              <w:rPr>
                <w:lang w:val="nl-BE"/>
              </w:rPr>
              <w:t xml:space="preserve">in een </w:t>
            </w:r>
            <w:r>
              <w:rPr>
                <w:lang w:val="nl-BE"/>
              </w:rPr>
              <w:t>offerte-aanvraag</w:t>
            </w:r>
            <w:r w:rsidRPr="004978BA">
              <w:rPr>
                <w:lang w:val="nl-BE"/>
              </w:rPr>
              <w:t xml:space="preserve"> d</w:t>
            </w:r>
            <w:r>
              <w:rPr>
                <w:lang w:val="nl-BE"/>
              </w:rPr>
              <w:t>ie</w:t>
            </w:r>
            <w:r w:rsidRPr="004978BA">
              <w:rPr>
                <w:lang w:val="nl-BE"/>
              </w:rPr>
              <w:t xml:space="preserve"> door het directiecomité wordt opgesteld.</w:t>
            </w:r>
          </w:p>
        </w:tc>
      </w:tr>
      <w:tr w:rsidR="00E45D9B" w:rsidRPr="00EB446D" w14:paraId="06F895A2" w14:textId="77777777" w:rsidTr="00E45D9B">
        <w:tc>
          <w:tcPr>
            <w:tcW w:w="8931" w:type="dxa"/>
            <w:gridSpan w:val="2"/>
          </w:tcPr>
          <w:p w14:paraId="5E5E1A36" w14:textId="7AB95828" w:rsidR="00E45D9B" w:rsidRPr="00BB24C9" w:rsidRDefault="00E45D9B" w:rsidP="000E1DD3">
            <w:pPr>
              <w:autoSpaceDE w:val="0"/>
              <w:autoSpaceDN w:val="0"/>
              <w:adjustRightInd w:val="0"/>
              <w:jc w:val="both"/>
              <w:rPr>
                <w:rFonts w:cstheme="minorHAnsi"/>
                <w:b/>
                <w:bCs/>
                <w:lang w:val="nl-BE"/>
              </w:rPr>
            </w:pPr>
            <w:r w:rsidRPr="001B475B">
              <w:rPr>
                <w:b/>
                <w:lang w:val="nl-BE"/>
              </w:rPr>
              <w:lastRenderedPageBreak/>
              <w:t>Art</w:t>
            </w:r>
            <w:r>
              <w:rPr>
                <w:b/>
                <w:lang w:val="nl-BE"/>
              </w:rPr>
              <w:t>ikel</w:t>
            </w:r>
            <w:r w:rsidRPr="001B475B">
              <w:rPr>
                <w:b/>
                <w:lang w:val="nl-BE"/>
              </w:rPr>
              <w:t> </w:t>
            </w:r>
            <w:r>
              <w:rPr>
                <w:b/>
                <w:lang w:val="nl-BE"/>
              </w:rPr>
              <w:t>7</w:t>
            </w:r>
            <w:r w:rsidRPr="001B475B">
              <w:rPr>
                <w:b/>
                <w:lang w:val="nl-BE"/>
              </w:rPr>
              <w:t>.</w:t>
            </w:r>
            <w:r w:rsidRPr="001B475B">
              <w:rPr>
                <w:rFonts w:ascii="Calibri" w:hAnsi="Calibri"/>
                <w:color w:val="0C87C2"/>
                <w:sz w:val="32"/>
                <w:szCs w:val="32"/>
                <w:lang w:val="nl-BE"/>
              </w:rPr>
              <w:t xml:space="preserve"> </w:t>
            </w:r>
            <w:r w:rsidRPr="001B475B">
              <w:rPr>
                <w:lang w:val="nl-BE"/>
              </w:rPr>
              <w:t>De bedrijfsrevisor maakt een verslag op van zijn bevindingen, dat hij</w:t>
            </w:r>
            <w:r>
              <w:rPr>
                <w:lang w:val="nl-BE"/>
              </w:rPr>
              <w:t xml:space="preserve"> </w:t>
            </w:r>
            <w:r w:rsidRPr="001B475B">
              <w:rPr>
                <w:lang w:val="nl-BE"/>
              </w:rPr>
              <w:t>vóór het einde van maart elk jaar aan het directiecomité overzendt. Hij brengt verslag uit aan de algemene vergadering van de Nationale Kamer, in april van elk jaar.</w:t>
            </w:r>
          </w:p>
        </w:tc>
      </w:tr>
      <w:tr w:rsidR="00E45D9B" w:rsidRPr="00EB446D" w14:paraId="32D8AF92" w14:textId="77777777" w:rsidTr="00E45D9B">
        <w:tc>
          <w:tcPr>
            <w:tcW w:w="8931" w:type="dxa"/>
            <w:gridSpan w:val="2"/>
          </w:tcPr>
          <w:p w14:paraId="32BCC5D1" w14:textId="73E62683" w:rsidR="00E45D9B" w:rsidRPr="00BB24C9" w:rsidRDefault="00E45D9B" w:rsidP="000E1DD3">
            <w:pPr>
              <w:autoSpaceDE w:val="0"/>
              <w:autoSpaceDN w:val="0"/>
              <w:adjustRightInd w:val="0"/>
              <w:jc w:val="both"/>
              <w:rPr>
                <w:rFonts w:cstheme="minorHAnsi"/>
                <w:b/>
                <w:bCs/>
                <w:lang w:val="nl-BE"/>
              </w:rPr>
            </w:pPr>
            <w:r w:rsidRPr="00BB24C9">
              <w:rPr>
                <w:bCs/>
                <w:lang w:val="nl-BE"/>
              </w:rPr>
              <w:t>De bedrijfsrevisor maakt eveneens een aanvullend verslag op, telkens wanneer hij het nodig acht of op verzoek van het directiecomité.</w:t>
            </w:r>
          </w:p>
        </w:tc>
      </w:tr>
      <w:tr w:rsidR="00E45D9B" w:rsidRPr="00431933" w14:paraId="48F33D57" w14:textId="77777777" w:rsidTr="00E45D9B">
        <w:tc>
          <w:tcPr>
            <w:tcW w:w="8931" w:type="dxa"/>
            <w:gridSpan w:val="2"/>
          </w:tcPr>
          <w:p w14:paraId="581A73DC" w14:textId="041BDCD7" w:rsidR="00E45D9B" w:rsidRPr="00D549E5" w:rsidRDefault="00E45D9B" w:rsidP="000E1DD3">
            <w:pPr>
              <w:autoSpaceDE w:val="0"/>
              <w:autoSpaceDN w:val="0"/>
              <w:adjustRightInd w:val="0"/>
              <w:jc w:val="center"/>
              <w:rPr>
                <w:b/>
                <w:bCs/>
                <w:lang w:val="nl-BE"/>
              </w:rPr>
            </w:pPr>
            <w:bookmarkStart w:id="1" w:name="_Hlk117264746"/>
            <w:r w:rsidRPr="00D549E5">
              <w:rPr>
                <w:b/>
                <w:bCs/>
                <w:lang w:val="nl-BE"/>
              </w:rPr>
              <w:t>Titel III. Modaliteiten</w:t>
            </w:r>
          </w:p>
        </w:tc>
      </w:tr>
      <w:tr w:rsidR="00E45D9B" w:rsidRPr="00085860" w14:paraId="4C195586" w14:textId="77777777" w:rsidTr="00E45D9B">
        <w:tc>
          <w:tcPr>
            <w:tcW w:w="8931" w:type="dxa"/>
            <w:gridSpan w:val="2"/>
          </w:tcPr>
          <w:p w14:paraId="175747E9" w14:textId="22F21A08" w:rsidR="00E45D9B" w:rsidRPr="00D549E5" w:rsidRDefault="00E45D9B" w:rsidP="002B4411">
            <w:pPr>
              <w:pStyle w:val="ListParagraph"/>
              <w:numPr>
                <w:ilvl w:val="0"/>
                <w:numId w:val="4"/>
              </w:numPr>
              <w:autoSpaceDE w:val="0"/>
              <w:autoSpaceDN w:val="0"/>
              <w:adjustRightInd w:val="0"/>
              <w:jc w:val="center"/>
              <w:rPr>
                <w:rFonts w:cstheme="minorHAnsi"/>
                <w:b/>
                <w:bCs/>
                <w:lang w:val="nl-BE"/>
              </w:rPr>
            </w:pPr>
            <w:r w:rsidRPr="00D549E5">
              <w:rPr>
                <w:rFonts w:cstheme="minorHAnsi"/>
                <w:b/>
                <w:bCs/>
                <w:lang w:val="nl-BE"/>
              </w:rPr>
              <w:t xml:space="preserve">Aanduiding van </w:t>
            </w:r>
            <w:r>
              <w:rPr>
                <w:rFonts w:cstheme="minorHAnsi"/>
                <w:b/>
                <w:bCs/>
                <w:lang w:val="nl-BE"/>
              </w:rPr>
              <w:t xml:space="preserve">de elektronische </w:t>
            </w:r>
            <w:r w:rsidRPr="00D549E5">
              <w:rPr>
                <w:rFonts w:cstheme="minorHAnsi"/>
                <w:b/>
                <w:bCs/>
                <w:lang w:val="nl-BE"/>
              </w:rPr>
              <w:t>platforms</w:t>
            </w:r>
          </w:p>
        </w:tc>
      </w:tr>
      <w:bookmarkEnd w:id="1"/>
      <w:tr w:rsidR="00E45D9B" w:rsidRPr="00EB446D" w14:paraId="0E609C4E" w14:textId="77777777" w:rsidTr="00E45D9B">
        <w:tc>
          <w:tcPr>
            <w:tcW w:w="8931" w:type="dxa"/>
            <w:gridSpan w:val="2"/>
          </w:tcPr>
          <w:p w14:paraId="37D2B77C" w14:textId="62730222" w:rsidR="00E45D9B" w:rsidRPr="00BB24C9" w:rsidRDefault="00E45D9B" w:rsidP="000E1DD3">
            <w:pPr>
              <w:autoSpaceDE w:val="0"/>
              <w:autoSpaceDN w:val="0"/>
              <w:adjustRightInd w:val="0"/>
              <w:jc w:val="both"/>
              <w:rPr>
                <w:rFonts w:cstheme="minorHAnsi"/>
                <w:bCs/>
                <w:lang w:val="nl-BE"/>
              </w:rPr>
            </w:pPr>
            <w:r w:rsidRPr="001B475B">
              <w:rPr>
                <w:b/>
                <w:lang w:val="nl-BE"/>
              </w:rPr>
              <w:t>Art</w:t>
            </w:r>
            <w:r>
              <w:rPr>
                <w:b/>
                <w:lang w:val="nl-BE"/>
              </w:rPr>
              <w:t>ikel</w:t>
            </w:r>
            <w:r w:rsidRPr="001B475B">
              <w:rPr>
                <w:b/>
                <w:lang w:val="nl-BE"/>
              </w:rPr>
              <w:t> </w:t>
            </w:r>
            <w:r>
              <w:rPr>
                <w:b/>
                <w:lang w:val="nl-BE"/>
              </w:rPr>
              <w:t>8.</w:t>
            </w:r>
            <w:r>
              <w:rPr>
                <w:bCs/>
                <w:lang w:val="nl-BE"/>
              </w:rPr>
              <w:t xml:space="preserve"> § 1. De notaris moet de door artikel 117, § 6, 3° lid van de notariswet opgesomde gegevens aan het notarieel fonds overmaken via het door het notarieel fonds aangeduid elektronisch platform.</w:t>
            </w:r>
          </w:p>
        </w:tc>
      </w:tr>
      <w:tr w:rsidR="00E45D9B" w:rsidRPr="00EB446D" w14:paraId="715946F9" w14:textId="77777777" w:rsidTr="00E45D9B">
        <w:tc>
          <w:tcPr>
            <w:tcW w:w="8931" w:type="dxa"/>
            <w:gridSpan w:val="2"/>
          </w:tcPr>
          <w:p w14:paraId="0AF06978" w14:textId="039B383A" w:rsidR="00E45D9B" w:rsidRPr="00D549E5" w:rsidRDefault="00E45D9B" w:rsidP="000E1DD3">
            <w:pPr>
              <w:autoSpaceDE w:val="0"/>
              <w:autoSpaceDN w:val="0"/>
              <w:adjustRightInd w:val="0"/>
              <w:jc w:val="both"/>
              <w:rPr>
                <w:lang w:val="nl-BE"/>
              </w:rPr>
            </w:pPr>
            <w:r>
              <w:rPr>
                <w:lang w:val="nl-BE"/>
              </w:rPr>
              <w:t xml:space="preserve">§ 2. Het </w:t>
            </w:r>
            <w:r>
              <w:rPr>
                <w:bCs/>
                <w:lang w:val="nl-BE"/>
              </w:rPr>
              <w:t>notarieel fonds</w:t>
            </w:r>
            <w:r>
              <w:rPr>
                <w:lang w:val="nl-BE"/>
              </w:rPr>
              <w:t xml:space="preserve"> duidt het eNotariaat, en meer </w:t>
            </w:r>
            <w:r w:rsidRPr="00E045FD">
              <w:rPr>
                <w:lang w:val="nl-BE"/>
              </w:rPr>
              <w:t xml:space="preserve">bepaald de applicatie </w:t>
            </w:r>
            <w:r>
              <w:rPr>
                <w:lang w:val="nl-BE"/>
              </w:rPr>
              <w:t xml:space="preserve">“DM </w:t>
            </w:r>
            <w:r w:rsidRPr="00E045FD">
              <w:rPr>
                <w:lang w:val="nl-BE"/>
              </w:rPr>
              <w:t>Dossier</w:t>
            </w:r>
            <w:r>
              <w:rPr>
                <w:lang w:val="nl-BE"/>
              </w:rPr>
              <w:t xml:space="preserve"> Manager” aan als elektronisch platform voor het overmaken van volgende gegevens:</w:t>
            </w:r>
          </w:p>
        </w:tc>
      </w:tr>
      <w:tr w:rsidR="00E45D9B" w:rsidRPr="00EB446D" w14:paraId="1CF956EF" w14:textId="77777777" w:rsidTr="00E45D9B">
        <w:tc>
          <w:tcPr>
            <w:tcW w:w="8931" w:type="dxa"/>
            <w:gridSpan w:val="2"/>
          </w:tcPr>
          <w:p w14:paraId="56F6B472" w14:textId="0F4FB61C" w:rsidR="00E45D9B" w:rsidRPr="00BC4B24" w:rsidRDefault="00E45D9B" w:rsidP="000E1DD3">
            <w:pPr>
              <w:pStyle w:val="ListParagraph"/>
              <w:numPr>
                <w:ilvl w:val="0"/>
                <w:numId w:val="6"/>
              </w:numPr>
              <w:autoSpaceDE w:val="0"/>
              <w:autoSpaceDN w:val="0"/>
              <w:adjustRightInd w:val="0"/>
              <w:jc w:val="both"/>
              <w:rPr>
                <w:lang w:val="nl-BE"/>
              </w:rPr>
            </w:pPr>
            <w:r>
              <w:rPr>
                <w:lang w:val="nl-BE"/>
              </w:rPr>
              <w:t>de gegevens met betrekking tot de akte bedoeld in artikel 117, § 6, 3</w:t>
            </w:r>
            <w:r w:rsidRPr="00DE52C9">
              <w:rPr>
                <w:vertAlign w:val="superscript"/>
                <w:lang w:val="nl-BE"/>
              </w:rPr>
              <w:t>e</w:t>
            </w:r>
            <w:r>
              <w:rPr>
                <w:lang w:val="nl-BE"/>
              </w:rPr>
              <w:t xml:space="preserve"> lid van de notariswet;</w:t>
            </w:r>
          </w:p>
        </w:tc>
      </w:tr>
      <w:tr w:rsidR="00E45D9B" w:rsidRPr="00EB446D" w14:paraId="702F4A1E" w14:textId="77777777" w:rsidTr="00E45D9B">
        <w:tc>
          <w:tcPr>
            <w:tcW w:w="8931" w:type="dxa"/>
            <w:gridSpan w:val="2"/>
          </w:tcPr>
          <w:p w14:paraId="3ABF6B67" w14:textId="635FC026" w:rsidR="00E45D9B" w:rsidRDefault="00E45D9B" w:rsidP="000E1DD3">
            <w:pPr>
              <w:pStyle w:val="ListParagraph"/>
              <w:numPr>
                <w:ilvl w:val="0"/>
                <w:numId w:val="6"/>
              </w:numPr>
              <w:autoSpaceDE w:val="0"/>
              <w:autoSpaceDN w:val="0"/>
              <w:adjustRightInd w:val="0"/>
              <w:jc w:val="both"/>
              <w:rPr>
                <w:lang w:val="nl-BE"/>
              </w:rPr>
            </w:pPr>
            <w:r>
              <w:rPr>
                <w:bCs/>
                <w:lang w:val="nl-BE"/>
              </w:rPr>
              <w:t>de naam van de tussenkomende notaris(sen) en zijn/hun aandeel in het honorarium;</w:t>
            </w:r>
          </w:p>
        </w:tc>
      </w:tr>
      <w:tr w:rsidR="00E45D9B" w:rsidRPr="00EB446D" w14:paraId="194A38D3" w14:textId="77777777" w:rsidTr="00E45D9B">
        <w:tc>
          <w:tcPr>
            <w:tcW w:w="8931" w:type="dxa"/>
            <w:gridSpan w:val="2"/>
          </w:tcPr>
          <w:p w14:paraId="551838EB" w14:textId="4E298D07" w:rsidR="00E45D9B" w:rsidRPr="00BC4B24" w:rsidRDefault="00E45D9B" w:rsidP="000E1DD3">
            <w:pPr>
              <w:pStyle w:val="ListParagraph"/>
              <w:numPr>
                <w:ilvl w:val="0"/>
                <w:numId w:val="6"/>
              </w:numPr>
              <w:autoSpaceDE w:val="0"/>
              <w:autoSpaceDN w:val="0"/>
              <w:adjustRightInd w:val="0"/>
              <w:jc w:val="both"/>
              <w:rPr>
                <w:bCs/>
                <w:lang w:val="nl-BE"/>
              </w:rPr>
            </w:pPr>
            <w:r>
              <w:rPr>
                <w:bCs/>
                <w:lang w:val="nl-BE"/>
              </w:rPr>
              <w:t xml:space="preserve">de correctie van voormelde </w:t>
            </w:r>
            <w:r w:rsidRPr="00114944">
              <w:rPr>
                <w:bCs/>
                <w:lang w:val="nl-BE"/>
              </w:rPr>
              <w:t>gegevens voor wat betreft</w:t>
            </w:r>
            <w:r>
              <w:rPr>
                <w:bCs/>
                <w:lang w:val="nl-BE"/>
              </w:rPr>
              <w:t xml:space="preserve"> de aktedatum en -type, het repertoriumnummer, de wijziging van de aanduiding van een niet-kosteloze akte van verwerping naar een kosteloze akte van verwerping</w:t>
            </w:r>
            <w:r w:rsidRPr="00114944">
              <w:rPr>
                <w:bCs/>
                <w:lang w:val="nl-BE"/>
              </w:rPr>
              <w:t>.</w:t>
            </w:r>
          </w:p>
        </w:tc>
      </w:tr>
      <w:tr w:rsidR="00E45D9B" w:rsidRPr="00EB446D" w14:paraId="1E4AA808" w14:textId="77777777" w:rsidTr="00E45D9B">
        <w:tc>
          <w:tcPr>
            <w:tcW w:w="8931" w:type="dxa"/>
            <w:gridSpan w:val="2"/>
          </w:tcPr>
          <w:p w14:paraId="68169509" w14:textId="52C8461C" w:rsidR="00E45D9B" w:rsidRPr="004978BA" w:rsidRDefault="00E45D9B" w:rsidP="000E1DD3">
            <w:pPr>
              <w:autoSpaceDE w:val="0"/>
              <w:autoSpaceDN w:val="0"/>
              <w:adjustRightInd w:val="0"/>
              <w:jc w:val="both"/>
              <w:rPr>
                <w:lang w:val="nl-BE"/>
              </w:rPr>
            </w:pPr>
            <w:r>
              <w:rPr>
                <w:lang w:val="nl-BE"/>
              </w:rPr>
              <w:t xml:space="preserve">§ 3. Het </w:t>
            </w:r>
            <w:r>
              <w:rPr>
                <w:bCs/>
                <w:lang w:val="nl-BE"/>
              </w:rPr>
              <w:t xml:space="preserve">notarieel fonds </w:t>
            </w:r>
            <w:r>
              <w:rPr>
                <w:lang w:val="nl-BE"/>
              </w:rPr>
              <w:t xml:space="preserve">duidt het eNotariaat, en meer </w:t>
            </w:r>
            <w:r w:rsidRPr="009066C0">
              <w:rPr>
                <w:lang w:val="nl-BE"/>
              </w:rPr>
              <w:t>bepaald de applicatie “</w:t>
            </w:r>
            <w:r>
              <w:rPr>
                <w:lang w:val="nl-BE"/>
              </w:rPr>
              <w:t xml:space="preserve">MKA </w:t>
            </w:r>
            <w:r w:rsidRPr="009066C0">
              <w:rPr>
                <w:lang w:val="nl-BE"/>
              </w:rPr>
              <w:t>Mijn kantoor” aan</w:t>
            </w:r>
            <w:r>
              <w:rPr>
                <w:lang w:val="nl-BE"/>
              </w:rPr>
              <w:t xml:space="preserve"> als elektronisch platform voor het overmaken van volgende gegevens:</w:t>
            </w:r>
          </w:p>
        </w:tc>
      </w:tr>
      <w:tr w:rsidR="00E45D9B" w:rsidRPr="00EB446D" w14:paraId="7F0EA4F9" w14:textId="77777777" w:rsidTr="00E45D9B">
        <w:tc>
          <w:tcPr>
            <w:tcW w:w="8931" w:type="dxa"/>
            <w:gridSpan w:val="2"/>
          </w:tcPr>
          <w:p w14:paraId="15DF3255" w14:textId="458D65DD" w:rsidR="00E45D9B" w:rsidRPr="00BC4B24" w:rsidRDefault="00E45D9B" w:rsidP="000E1DD3">
            <w:pPr>
              <w:pStyle w:val="ListParagraph"/>
              <w:numPr>
                <w:ilvl w:val="0"/>
                <w:numId w:val="6"/>
              </w:numPr>
              <w:autoSpaceDE w:val="0"/>
              <w:autoSpaceDN w:val="0"/>
              <w:adjustRightInd w:val="0"/>
              <w:jc w:val="both"/>
              <w:rPr>
                <w:lang w:val="nl-BE"/>
              </w:rPr>
            </w:pPr>
            <w:r>
              <w:rPr>
                <w:lang w:val="nl-BE"/>
              </w:rPr>
              <w:t>het kantoorrekeningnummer dat de notaris of de professionele notarisvennootschap gebruikt voor alle betalingen van en aan het notarieel fonds;</w:t>
            </w:r>
          </w:p>
        </w:tc>
      </w:tr>
      <w:tr w:rsidR="00E45D9B" w:rsidRPr="00EB446D" w14:paraId="7CA3FDBD" w14:textId="77777777" w:rsidTr="00E45D9B">
        <w:tc>
          <w:tcPr>
            <w:tcW w:w="8931" w:type="dxa"/>
            <w:gridSpan w:val="2"/>
          </w:tcPr>
          <w:p w14:paraId="2388431E" w14:textId="6DC12B59" w:rsidR="00E45D9B" w:rsidRPr="00BC4B24" w:rsidRDefault="00E45D9B" w:rsidP="000E1DD3">
            <w:pPr>
              <w:pStyle w:val="ListParagraph"/>
              <w:numPr>
                <w:ilvl w:val="0"/>
                <w:numId w:val="6"/>
              </w:numPr>
              <w:autoSpaceDE w:val="0"/>
              <w:autoSpaceDN w:val="0"/>
              <w:adjustRightInd w:val="0"/>
              <w:jc w:val="both"/>
              <w:rPr>
                <w:lang w:val="nl-BE"/>
              </w:rPr>
            </w:pPr>
            <w:r>
              <w:rPr>
                <w:lang w:val="nl-BE"/>
              </w:rPr>
              <w:t xml:space="preserve">het </w:t>
            </w:r>
            <w:r w:rsidRPr="009066C0">
              <w:rPr>
                <w:lang w:val="nl-BE"/>
              </w:rPr>
              <w:t>e</w:t>
            </w:r>
            <w:r>
              <w:rPr>
                <w:lang w:val="nl-BE"/>
              </w:rPr>
              <w:t>-</w:t>
            </w:r>
            <w:r w:rsidRPr="009066C0">
              <w:rPr>
                <w:lang w:val="nl-BE"/>
              </w:rPr>
              <w:t>mailadres of -adressen d</w:t>
            </w:r>
            <w:r>
              <w:rPr>
                <w:lang w:val="nl-BE"/>
              </w:rPr>
              <w:t>at de notaris of de professionele notarisvennootschap gebruikt voor het ontvangen van de trimestriële afrekeningen bedoeld in artikel 117, § 8 van de notariswet.</w:t>
            </w:r>
          </w:p>
        </w:tc>
      </w:tr>
      <w:tr w:rsidR="00E45D9B" w:rsidRPr="00EB446D" w14:paraId="2C91BA53" w14:textId="77777777" w:rsidTr="00E45D9B">
        <w:tc>
          <w:tcPr>
            <w:tcW w:w="8931" w:type="dxa"/>
            <w:gridSpan w:val="2"/>
          </w:tcPr>
          <w:p w14:paraId="49E1EA9A" w14:textId="6A2C31A3" w:rsidR="00E45D9B" w:rsidRPr="00C3797D" w:rsidRDefault="00E45D9B" w:rsidP="000E1DD3">
            <w:pPr>
              <w:autoSpaceDE w:val="0"/>
              <w:autoSpaceDN w:val="0"/>
              <w:adjustRightInd w:val="0"/>
              <w:jc w:val="both"/>
              <w:rPr>
                <w:lang w:val="nl-BE"/>
              </w:rPr>
            </w:pPr>
            <w:r>
              <w:rPr>
                <w:lang w:val="nl-BE"/>
              </w:rPr>
              <w:t xml:space="preserve">§ 4. Het </w:t>
            </w:r>
            <w:r>
              <w:rPr>
                <w:bCs/>
                <w:lang w:val="nl-BE"/>
              </w:rPr>
              <w:t xml:space="preserve">notarieel fonds </w:t>
            </w:r>
            <w:r>
              <w:rPr>
                <w:lang w:val="nl-BE"/>
              </w:rPr>
              <w:t xml:space="preserve">duidt het eNotariaat, en meer </w:t>
            </w:r>
            <w:r w:rsidRPr="00C7380D">
              <w:rPr>
                <w:lang w:val="nl-BE"/>
              </w:rPr>
              <w:t>bepaald de applicatie “NFN Notarieel Fonds Notarial” aan als elektronisch</w:t>
            </w:r>
            <w:r>
              <w:rPr>
                <w:lang w:val="nl-BE"/>
              </w:rPr>
              <w:t xml:space="preserve"> platform voor de communicatie met het </w:t>
            </w:r>
            <w:r>
              <w:rPr>
                <w:bCs/>
                <w:lang w:val="nl-BE"/>
              </w:rPr>
              <w:t>notarieel fonds</w:t>
            </w:r>
            <w:r>
              <w:rPr>
                <w:lang w:val="nl-BE"/>
              </w:rPr>
              <w:t>, waar onder meer:</w:t>
            </w:r>
          </w:p>
        </w:tc>
      </w:tr>
      <w:tr w:rsidR="00E45D9B" w:rsidRPr="00EB446D" w14:paraId="3FB21325" w14:textId="77777777" w:rsidTr="00E45D9B">
        <w:tc>
          <w:tcPr>
            <w:tcW w:w="8931" w:type="dxa"/>
            <w:gridSpan w:val="2"/>
          </w:tcPr>
          <w:p w14:paraId="73462142" w14:textId="30015B8D" w:rsidR="00E45D9B" w:rsidRPr="00895C2C" w:rsidRDefault="00E45D9B" w:rsidP="00895C2C">
            <w:pPr>
              <w:pStyle w:val="ListParagraph"/>
              <w:numPr>
                <w:ilvl w:val="0"/>
                <w:numId w:val="6"/>
              </w:numPr>
              <w:autoSpaceDE w:val="0"/>
              <w:autoSpaceDN w:val="0"/>
              <w:adjustRightInd w:val="0"/>
              <w:jc w:val="both"/>
              <w:rPr>
                <w:lang w:val="nl-BE"/>
              </w:rPr>
            </w:pPr>
            <w:r>
              <w:rPr>
                <w:lang w:val="nl-BE"/>
              </w:rPr>
              <w:t>het aktenoverzicht, het maandelijks overzicht, de tussentijdse en de trimestriële afrekening beschikbaar zijn;</w:t>
            </w:r>
          </w:p>
        </w:tc>
      </w:tr>
      <w:tr w:rsidR="00E45D9B" w:rsidRPr="00EB446D" w14:paraId="36E46492" w14:textId="77777777" w:rsidTr="00E45D9B">
        <w:tc>
          <w:tcPr>
            <w:tcW w:w="8931" w:type="dxa"/>
            <w:gridSpan w:val="2"/>
          </w:tcPr>
          <w:p w14:paraId="6F773FA9" w14:textId="2157B5B3" w:rsidR="00E45D9B" w:rsidRDefault="00E45D9B" w:rsidP="00895C2C">
            <w:pPr>
              <w:pStyle w:val="ListParagraph"/>
              <w:numPr>
                <w:ilvl w:val="0"/>
                <w:numId w:val="6"/>
              </w:numPr>
              <w:autoSpaceDE w:val="0"/>
              <w:autoSpaceDN w:val="0"/>
              <w:adjustRightInd w:val="0"/>
              <w:jc w:val="both"/>
              <w:rPr>
                <w:lang w:val="nl-BE"/>
              </w:rPr>
            </w:pPr>
            <w:r>
              <w:rPr>
                <w:lang w:val="nl-BE"/>
              </w:rPr>
              <w:t>de correctie moet gebeuren van de doorgegeven gegevens andere dan deze bedoeld onder § 2, 3</w:t>
            </w:r>
            <w:r w:rsidRPr="009066C0">
              <w:rPr>
                <w:vertAlign w:val="superscript"/>
                <w:lang w:val="nl-BE"/>
              </w:rPr>
              <w:t>e</w:t>
            </w:r>
            <w:r>
              <w:rPr>
                <w:lang w:val="nl-BE"/>
              </w:rPr>
              <w:t xml:space="preserve"> streepje en § 3.</w:t>
            </w:r>
          </w:p>
        </w:tc>
      </w:tr>
      <w:tr w:rsidR="00E45D9B" w:rsidRPr="00EB446D" w14:paraId="21B70B42" w14:textId="77777777" w:rsidTr="00E45D9B">
        <w:tc>
          <w:tcPr>
            <w:tcW w:w="8931" w:type="dxa"/>
            <w:gridSpan w:val="2"/>
          </w:tcPr>
          <w:p w14:paraId="4DA04945" w14:textId="118F2EE0" w:rsidR="00E45D9B" w:rsidRPr="003353B2" w:rsidRDefault="00E45D9B" w:rsidP="009769D9">
            <w:pPr>
              <w:autoSpaceDE w:val="0"/>
              <w:autoSpaceDN w:val="0"/>
              <w:adjustRightInd w:val="0"/>
              <w:jc w:val="both"/>
              <w:rPr>
                <w:lang w:val="nl-BE"/>
              </w:rPr>
            </w:pPr>
            <w:r w:rsidRPr="003353B2">
              <w:rPr>
                <w:lang w:val="nl-BE"/>
              </w:rPr>
              <w:t xml:space="preserve">§ 5. Het </w:t>
            </w:r>
            <w:r>
              <w:rPr>
                <w:bCs/>
                <w:lang w:val="nl-BE"/>
              </w:rPr>
              <w:t xml:space="preserve">notarieel fonds </w:t>
            </w:r>
            <w:r w:rsidRPr="003353B2">
              <w:rPr>
                <w:lang w:val="nl-BE"/>
              </w:rPr>
              <w:t>verzamelt bij de Nationale Kamer :</w:t>
            </w:r>
          </w:p>
        </w:tc>
      </w:tr>
      <w:tr w:rsidR="00E45D9B" w:rsidRPr="00EB446D" w14:paraId="02853ADD" w14:textId="77777777" w:rsidTr="00E45D9B">
        <w:tc>
          <w:tcPr>
            <w:tcW w:w="8931" w:type="dxa"/>
            <w:gridSpan w:val="2"/>
          </w:tcPr>
          <w:p w14:paraId="20D43CB0" w14:textId="000A0C15" w:rsidR="00E45D9B" w:rsidRPr="003353B2" w:rsidRDefault="00E45D9B" w:rsidP="009769D9">
            <w:pPr>
              <w:pStyle w:val="ListParagraph"/>
              <w:numPr>
                <w:ilvl w:val="0"/>
                <w:numId w:val="6"/>
              </w:numPr>
              <w:autoSpaceDE w:val="0"/>
              <w:autoSpaceDN w:val="0"/>
              <w:adjustRightInd w:val="0"/>
              <w:jc w:val="both"/>
              <w:rPr>
                <w:lang w:val="nl-BE"/>
              </w:rPr>
            </w:pPr>
            <w:r w:rsidRPr="003353B2">
              <w:rPr>
                <w:lang w:val="nl-BE"/>
              </w:rPr>
              <w:lastRenderedPageBreak/>
              <w:t>de gegevens bedoeld in artikel 117, § 6, 2</w:t>
            </w:r>
            <w:r w:rsidRPr="003353B2">
              <w:rPr>
                <w:vertAlign w:val="superscript"/>
                <w:lang w:val="nl-BE"/>
              </w:rPr>
              <w:t>e</w:t>
            </w:r>
            <w:r w:rsidRPr="003353B2">
              <w:rPr>
                <w:lang w:val="nl-BE"/>
              </w:rPr>
              <w:t xml:space="preserve"> lid, 1° en 2° van de notariswet via de applicatie Notabase;</w:t>
            </w:r>
          </w:p>
        </w:tc>
      </w:tr>
      <w:tr w:rsidR="00E45D9B" w:rsidRPr="00EB446D" w14:paraId="404D9577" w14:textId="77777777" w:rsidTr="00E45D9B">
        <w:tc>
          <w:tcPr>
            <w:tcW w:w="8931" w:type="dxa"/>
            <w:gridSpan w:val="2"/>
          </w:tcPr>
          <w:p w14:paraId="77856E42" w14:textId="1C7E2A6E" w:rsidR="00E45D9B" w:rsidRPr="003353B2" w:rsidRDefault="00E45D9B" w:rsidP="009769D9">
            <w:pPr>
              <w:pStyle w:val="ListParagraph"/>
              <w:numPr>
                <w:ilvl w:val="0"/>
                <w:numId w:val="6"/>
              </w:numPr>
              <w:autoSpaceDE w:val="0"/>
              <w:autoSpaceDN w:val="0"/>
              <w:adjustRightInd w:val="0"/>
              <w:jc w:val="both"/>
              <w:rPr>
                <w:lang w:val="nl-BE"/>
              </w:rPr>
            </w:pPr>
            <w:r w:rsidRPr="003353B2">
              <w:rPr>
                <w:lang w:val="nl-BE"/>
              </w:rPr>
              <w:t>de gegevens bedoeld in artikel 117, § 6, 2</w:t>
            </w:r>
            <w:r w:rsidRPr="003353B2">
              <w:rPr>
                <w:vertAlign w:val="superscript"/>
                <w:lang w:val="nl-BE"/>
              </w:rPr>
              <w:t>e</w:t>
            </w:r>
            <w:r w:rsidRPr="003353B2">
              <w:rPr>
                <w:lang w:val="nl-BE"/>
              </w:rPr>
              <w:t xml:space="preserve"> lid, 3° van de notariswet via de applicatie CNK-audit.</w:t>
            </w:r>
          </w:p>
        </w:tc>
      </w:tr>
      <w:tr w:rsidR="00E45D9B" w:rsidRPr="00EB446D" w14:paraId="67C767D2" w14:textId="77777777" w:rsidTr="00E45D9B">
        <w:tc>
          <w:tcPr>
            <w:tcW w:w="8931" w:type="dxa"/>
            <w:gridSpan w:val="2"/>
          </w:tcPr>
          <w:p w14:paraId="4E0895D5" w14:textId="5AAE824C" w:rsidR="00E45D9B" w:rsidRPr="00D549E5" w:rsidRDefault="00E45D9B" w:rsidP="002B4411">
            <w:pPr>
              <w:pStyle w:val="ListParagraph"/>
              <w:numPr>
                <w:ilvl w:val="0"/>
                <w:numId w:val="4"/>
              </w:numPr>
              <w:autoSpaceDE w:val="0"/>
              <w:autoSpaceDN w:val="0"/>
              <w:adjustRightInd w:val="0"/>
              <w:jc w:val="center"/>
              <w:rPr>
                <w:rFonts w:cstheme="minorHAnsi"/>
                <w:b/>
                <w:bCs/>
                <w:lang w:val="nl-BE"/>
              </w:rPr>
            </w:pPr>
            <w:r w:rsidRPr="00D549E5">
              <w:rPr>
                <w:rFonts w:cstheme="minorHAnsi"/>
                <w:b/>
                <w:bCs/>
                <w:lang w:val="nl-BE"/>
              </w:rPr>
              <w:t xml:space="preserve">Behandeling door het </w:t>
            </w:r>
            <w:r>
              <w:rPr>
                <w:rFonts w:cstheme="minorHAnsi"/>
                <w:b/>
                <w:bCs/>
                <w:lang w:val="nl-BE"/>
              </w:rPr>
              <w:t>n</w:t>
            </w:r>
            <w:r w:rsidRPr="00D549E5">
              <w:rPr>
                <w:rFonts w:cstheme="minorHAnsi"/>
                <w:b/>
                <w:bCs/>
                <w:lang w:val="nl-BE"/>
              </w:rPr>
              <w:t xml:space="preserve">otarieel </w:t>
            </w:r>
            <w:r>
              <w:rPr>
                <w:rFonts w:cstheme="minorHAnsi"/>
                <w:b/>
                <w:bCs/>
                <w:lang w:val="nl-BE"/>
              </w:rPr>
              <w:t>f</w:t>
            </w:r>
            <w:r w:rsidRPr="00D549E5">
              <w:rPr>
                <w:rFonts w:cstheme="minorHAnsi"/>
                <w:b/>
                <w:bCs/>
                <w:lang w:val="nl-BE"/>
              </w:rPr>
              <w:t>onds</w:t>
            </w:r>
          </w:p>
        </w:tc>
      </w:tr>
      <w:tr w:rsidR="00E45D9B" w:rsidRPr="005D05AF" w14:paraId="360BA347" w14:textId="77777777" w:rsidTr="00E45D9B">
        <w:tc>
          <w:tcPr>
            <w:tcW w:w="8931" w:type="dxa"/>
            <w:gridSpan w:val="2"/>
          </w:tcPr>
          <w:p w14:paraId="1D76867B" w14:textId="4EB18DD7" w:rsidR="00E45D9B" w:rsidRPr="009B62BF" w:rsidRDefault="00E45D9B" w:rsidP="008D06B1">
            <w:pPr>
              <w:autoSpaceDE w:val="0"/>
              <w:autoSpaceDN w:val="0"/>
              <w:adjustRightInd w:val="0"/>
              <w:jc w:val="both"/>
              <w:rPr>
                <w:rFonts w:cstheme="minorHAnsi"/>
                <w:b/>
                <w:bCs/>
                <w:lang w:val="nl-BE"/>
              </w:rPr>
            </w:pPr>
            <w:r w:rsidRPr="009B62BF">
              <w:rPr>
                <w:rFonts w:cstheme="minorHAnsi"/>
                <w:b/>
                <w:bCs/>
                <w:lang w:val="nl-BE"/>
              </w:rPr>
              <w:t xml:space="preserve">Artikel </w:t>
            </w:r>
            <w:r>
              <w:rPr>
                <w:rFonts w:cstheme="minorHAnsi"/>
                <w:b/>
                <w:bCs/>
                <w:lang w:val="nl-BE"/>
              </w:rPr>
              <w:t>9.</w:t>
            </w:r>
            <w:r w:rsidRPr="009B62BF">
              <w:rPr>
                <w:rFonts w:cstheme="minorHAnsi"/>
                <w:b/>
                <w:bCs/>
                <w:lang w:val="nl-BE"/>
              </w:rPr>
              <w:t xml:space="preserve"> Berekening</w:t>
            </w:r>
          </w:p>
        </w:tc>
      </w:tr>
      <w:tr w:rsidR="00E45D9B" w:rsidRPr="00EB446D" w14:paraId="53AC471D" w14:textId="77777777" w:rsidTr="00E45D9B">
        <w:tc>
          <w:tcPr>
            <w:tcW w:w="8931" w:type="dxa"/>
            <w:gridSpan w:val="2"/>
          </w:tcPr>
          <w:p w14:paraId="2411FEDA" w14:textId="3D8E52DC" w:rsidR="00E45D9B" w:rsidRPr="008D06B1" w:rsidRDefault="00E45D9B" w:rsidP="008D06B1">
            <w:pPr>
              <w:autoSpaceDE w:val="0"/>
              <w:autoSpaceDN w:val="0"/>
              <w:adjustRightInd w:val="0"/>
              <w:jc w:val="both"/>
              <w:rPr>
                <w:rFonts w:cstheme="minorHAnsi"/>
                <w:lang w:val="nl-BE"/>
              </w:rPr>
            </w:pPr>
            <w:r>
              <w:rPr>
                <w:rFonts w:cstheme="minorHAnsi"/>
                <w:lang w:val="nl-BE"/>
              </w:rPr>
              <w:t xml:space="preserve">Het </w:t>
            </w:r>
            <w:r>
              <w:rPr>
                <w:bCs/>
                <w:lang w:val="nl-BE"/>
              </w:rPr>
              <w:t xml:space="preserve">notarieel fonds </w:t>
            </w:r>
            <w:r>
              <w:rPr>
                <w:rFonts w:cstheme="minorHAnsi"/>
                <w:lang w:val="nl-BE"/>
              </w:rPr>
              <w:t xml:space="preserve">berekent op basis van de door de notaris doorgegeven gegevens de tegemoetkomingen bedoeld in artikel 117, §§ 2 en 3 </w:t>
            </w:r>
            <w:r>
              <w:rPr>
                <w:lang w:val="nl-BE"/>
              </w:rPr>
              <w:t>van de notariswet</w:t>
            </w:r>
            <w:r w:rsidRPr="00D42CAD">
              <w:rPr>
                <w:lang w:val="nl-BE"/>
              </w:rPr>
              <w:t xml:space="preserve"> </w:t>
            </w:r>
            <w:r>
              <w:rPr>
                <w:rFonts w:cstheme="minorHAnsi"/>
                <w:lang w:val="nl-BE"/>
              </w:rPr>
              <w:t>en de bijdragen bedoeld in artikel 117, §§ 4 en 5</w:t>
            </w:r>
            <w:r>
              <w:rPr>
                <w:lang w:val="nl-BE"/>
              </w:rPr>
              <w:t xml:space="preserve"> van de notariswet</w:t>
            </w:r>
            <w:r>
              <w:rPr>
                <w:rFonts w:cstheme="minorHAnsi"/>
                <w:lang w:val="nl-BE"/>
              </w:rPr>
              <w:t>.</w:t>
            </w:r>
          </w:p>
        </w:tc>
      </w:tr>
      <w:tr w:rsidR="00E45D9B" w:rsidRPr="00EB446D" w14:paraId="328E2311" w14:textId="77777777" w:rsidTr="00E45D9B">
        <w:tc>
          <w:tcPr>
            <w:tcW w:w="8931" w:type="dxa"/>
            <w:gridSpan w:val="2"/>
          </w:tcPr>
          <w:p w14:paraId="1EA6C283" w14:textId="01D7C944" w:rsidR="00E45D9B" w:rsidRPr="008D06B1" w:rsidRDefault="00E45D9B" w:rsidP="008D06B1">
            <w:pPr>
              <w:autoSpaceDE w:val="0"/>
              <w:autoSpaceDN w:val="0"/>
              <w:adjustRightInd w:val="0"/>
              <w:jc w:val="both"/>
              <w:rPr>
                <w:rFonts w:cstheme="minorHAnsi"/>
                <w:lang w:val="nl-BE"/>
              </w:rPr>
            </w:pPr>
            <w:r>
              <w:rPr>
                <w:rFonts w:cstheme="minorHAnsi"/>
                <w:lang w:val="nl-BE"/>
              </w:rPr>
              <w:t>De notaris moet hiervoor geen specifieke aanvraag indienen.</w:t>
            </w:r>
          </w:p>
        </w:tc>
      </w:tr>
      <w:tr w:rsidR="00E45D9B" w:rsidRPr="00EB446D" w14:paraId="2A86487B" w14:textId="77777777" w:rsidTr="00E45D9B">
        <w:tc>
          <w:tcPr>
            <w:tcW w:w="8931" w:type="dxa"/>
            <w:gridSpan w:val="2"/>
          </w:tcPr>
          <w:p w14:paraId="0924BA39" w14:textId="41B3AB64" w:rsidR="00E45D9B" w:rsidRDefault="00E45D9B" w:rsidP="008D06B1">
            <w:pPr>
              <w:autoSpaceDE w:val="0"/>
              <w:autoSpaceDN w:val="0"/>
              <w:adjustRightInd w:val="0"/>
              <w:jc w:val="both"/>
              <w:rPr>
                <w:rFonts w:cstheme="minorHAnsi"/>
                <w:lang w:val="nl-BE"/>
              </w:rPr>
            </w:pPr>
            <w:r>
              <w:rPr>
                <w:rFonts w:cstheme="minorHAnsi"/>
                <w:lang w:val="nl-BE"/>
              </w:rPr>
              <w:t>Voor de berekening van de jaarlijkse bijdrage bedoeld in artikel 117, § 4 van de notariswet, bestaat het omzetcijfer uit de opbrengsten onder de posten 70 tot 75 in de klasse 7, verminderd met de bijdragen bedoeld in artikel 117, § 5 van de notariswet.</w:t>
            </w:r>
          </w:p>
        </w:tc>
      </w:tr>
      <w:tr w:rsidR="00E45D9B" w:rsidRPr="00EB446D" w14:paraId="483F4781" w14:textId="77777777" w:rsidTr="00E45D9B">
        <w:tc>
          <w:tcPr>
            <w:tcW w:w="8931" w:type="dxa"/>
            <w:gridSpan w:val="2"/>
          </w:tcPr>
          <w:p w14:paraId="359E823B" w14:textId="4B87ED03" w:rsidR="00E45D9B" w:rsidRDefault="00E45D9B" w:rsidP="00A77AF6">
            <w:pPr>
              <w:autoSpaceDE w:val="0"/>
              <w:autoSpaceDN w:val="0"/>
              <w:adjustRightInd w:val="0"/>
              <w:jc w:val="both"/>
              <w:rPr>
                <w:rFonts w:cstheme="minorHAnsi"/>
                <w:lang w:val="nl-BE"/>
              </w:rPr>
            </w:pPr>
            <w:r>
              <w:rPr>
                <w:rFonts w:cstheme="minorHAnsi"/>
                <w:lang w:val="nl-BE"/>
              </w:rPr>
              <w:t>Ten dien einde worden de bijdragen bedoeld in artikel 117, § 5 van de notariswet geboekt op volgende rekeningen:</w:t>
            </w:r>
          </w:p>
        </w:tc>
      </w:tr>
      <w:tr w:rsidR="00E45D9B" w:rsidRPr="00A77AF6" w14:paraId="07F26125" w14:textId="77777777" w:rsidTr="00E45D9B">
        <w:trPr>
          <w:trHeight w:val="66"/>
        </w:trPr>
        <w:tc>
          <w:tcPr>
            <w:tcW w:w="993" w:type="dxa"/>
          </w:tcPr>
          <w:p w14:paraId="20B219A7" w14:textId="31E9805D" w:rsidR="00E45D9B" w:rsidRDefault="00E45D9B" w:rsidP="008D06B1">
            <w:pPr>
              <w:autoSpaceDE w:val="0"/>
              <w:autoSpaceDN w:val="0"/>
              <w:adjustRightInd w:val="0"/>
              <w:jc w:val="both"/>
              <w:rPr>
                <w:rFonts w:cstheme="minorHAnsi"/>
                <w:lang w:val="nl-BE"/>
              </w:rPr>
            </w:pPr>
            <w:r w:rsidRPr="00A77AF6">
              <w:rPr>
                <w:rFonts w:cstheme="minorHAnsi"/>
                <w:lang w:val="nl-BE"/>
              </w:rPr>
              <w:t>6438xx</w:t>
            </w:r>
          </w:p>
        </w:tc>
        <w:tc>
          <w:tcPr>
            <w:tcW w:w="7938" w:type="dxa"/>
          </w:tcPr>
          <w:p w14:paraId="5ECC1007" w14:textId="2BDECF72" w:rsidR="00E45D9B" w:rsidRDefault="00E45D9B" w:rsidP="008D06B1">
            <w:pPr>
              <w:autoSpaceDE w:val="0"/>
              <w:autoSpaceDN w:val="0"/>
              <w:adjustRightInd w:val="0"/>
              <w:jc w:val="both"/>
              <w:rPr>
                <w:rFonts w:cstheme="minorHAnsi"/>
                <w:lang w:val="nl-BE"/>
              </w:rPr>
            </w:pPr>
            <w:r w:rsidRPr="00A77AF6">
              <w:rPr>
                <w:rFonts w:cstheme="minorHAnsi"/>
                <w:lang w:val="nl-BE"/>
              </w:rPr>
              <w:t xml:space="preserve">Bijdrage NF – koopaktes </w:t>
            </w:r>
          </w:p>
        </w:tc>
      </w:tr>
      <w:tr w:rsidR="00E45D9B" w:rsidRPr="00EB446D" w14:paraId="181EC5B3" w14:textId="77777777" w:rsidTr="00E45D9B">
        <w:trPr>
          <w:trHeight w:val="66"/>
        </w:trPr>
        <w:tc>
          <w:tcPr>
            <w:tcW w:w="993" w:type="dxa"/>
          </w:tcPr>
          <w:p w14:paraId="0F197432" w14:textId="06543C27" w:rsidR="00E45D9B" w:rsidRDefault="00E45D9B" w:rsidP="008D06B1">
            <w:pPr>
              <w:autoSpaceDE w:val="0"/>
              <w:autoSpaceDN w:val="0"/>
              <w:adjustRightInd w:val="0"/>
              <w:jc w:val="both"/>
              <w:rPr>
                <w:rFonts w:cstheme="minorHAnsi"/>
                <w:lang w:val="nl-BE"/>
              </w:rPr>
            </w:pPr>
            <w:r w:rsidRPr="00A77AF6">
              <w:rPr>
                <w:rFonts w:cstheme="minorHAnsi"/>
                <w:lang w:val="nl-BE"/>
              </w:rPr>
              <w:t>4588xx</w:t>
            </w:r>
          </w:p>
        </w:tc>
        <w:tc>
          <w:tcPr>
            <w:tcW w:w="7938" w:type="dxa"/>
          </w:tcPr>
          <w:p w14:paraId="02ADA7C3" w14:textId="1DC922A1" w:rsidR="00E45D9B" w:rsidRDefault="00E45D9B" w:rsidP="008D06B1">
            <w:pPr>
              <w:autoSpaceDE w:val="0"/>
              <w:autoSpaceDN w:val="0"/>
              <w:adjustRightInd w:val="0"/>
              <w:jc w:val="both"/>
              <w:rPr>
                <w:rFonts w:cstheme="minorHAnsi"/>
                <w:lang w:val="nl-BE"/>
              </w:rPr>
            </w:pPr>
            <w:r w:rsidRPr="00A77AF6">
              <w:rPr>
                <w:rFonts w:cstheme="minorHAnsi"/>
                <w:lang w:val="nl-BE"/>
              </w:rPr>
              <w:t>Te betalen bijdrage NF – koopaktes</w:t>
            </w:r>
          </w:p>
        </w:tc>
      </w:tr>
      <w:tr w:rsidR="00E45D9B" w:rsidRPr="00EB446D" w14:paraId="652EECA3" w14:textId="77777777" w:rsidTr="00E45D9B">
        <w:trPr>
          <w:trHeight w:val="66"/>
        </w:trPr>
        <w:tc>
          <w:tcPr>
            <w:tcW w:w="993" w:type="dxa"/>
          </w:tcPr>
          <w:p w14:paraId="05FBC499" w14:textId="35B9E1EC" w:rsidR="00E45D9B" w:rsidRDefault="00E45D9B" w:rsidP="008D06B1">
            <w:pPr>
              <w:autoSpaceDE w:val="0"/>
              <w:autoSpaceDN w:val="0"/>
              <w:adjustRightInd w:val="0"/>
              <w:jc w:val="both"/>
              <w:rPr>
                <w:rFonts w:cstheme="minorHAnsi"/>
                <w:lang w:val="nl-BE"/>
              </w:rPr>
            </w:pPr>
            <w:r w:rsidRPr="00A77AF6">
              <w:rPr>
                <w:rFonts w:cstheme="minorHAnsi"/>
                <w:lang w:val="nl-BE"/>
              </w:rPr>
              <w:t>6438xx</w:t>
            </w:r>
          </w:p>
        </w:tc>
        <w:tc>
          <w:tcPr>
            <w:tcW w:w="7938" w:type="dxa"/>
          </w:tcPr>
          <w:p w14:paraId="6F932BBB" w14:textId="4A1B8BA3" w:rsidR="00E45D9B" w:rsidRDefault="00E45D9B" w:rsidP="008D06B1">
            <w:pPr>
              <w:autoSpaceDE w:val="0"/>
              <w:autoSpaceDN w:val="0"/>
              <w:adjustRightInd w:val="0"/>
              <w:jc w:val="both"/>
              <w:rPr>
                <w:rFonts w:cstheme="minorHAnsi"/>
                <w:lang w:val="nl-BE"/>
              </w:rPr>
            </w:pPr>
            <w:r w:rsidRPr="00A77AF6">
              <w:rPr>
                <w:rFonts w:cstheme="minorHAnsi"/>
                <w:lang w:val="nl-BE"/>
              </w:rPr>
              <w:t>Bijdrage NF – koopaktes</w:t>
            </w:r>
            <w:r>
              <w:rPr>
                <w:rFonts w:cstheme="minorHAnsi"/>
                <w:lang w:val="nl-BE"/>
              </w:rPr>
              <w:t xml:space="preserve"> TSK</w:t>
            </w:r>
          </w:p>
        </w:tc>
      </w:tr>
      <w:tr w:rsidR="00E45D9B" w:rsidRPr="00EB446D" w14:paraId="329A6E10" w14:textId="77777777" w:rsidTr="00E45D9B">
        <w:trPr>
          <w:trHeight w:val="66"/>
        </w:trPr>
        <w:tc>
          <w:tcPr>
            <w:tcW w:w="993" w:type="dxa"/>
          </w:tcPr>
          <w:p w14:paraId="58A4C52A" w14:textId="51C757FA" w:rsidR="00E45D9B" w:rsidRDefault="00E45D9B" w:rsidP="008D06B1">
            <w:pPr>
              <w:autoSpaceDE w:val="0"/>
              <w:autoSpaceDN w:val="0"/>
              <w:adjustRightInd w:val="0"/>
              <w:jc w:val="both"/>
              <w:rPr>
                <w:rFonts w:cstheme="minorHAnsi"/>
                <w:lang w:val="nl-BE"/>
              </w:rPr>
            </w:pPr>
            <w:r w:rsidRPr="00A77AF6">
              <w:rPr>
                <w:rFonts w:cstheme="minorHAnsi"/>
                <w:lang w:val="nl-BE"/>
              </w:rPr>
              <w:t>4588xx</w:t>
            </w:r>
          </w:p>
        </w:tc>
        <w:tc>
          <w:tcPr>
            <w:tcW w:w="7938" w:type="dxa"/>
          </w:tcPr>
          <w:p w14:paraId="54390FF1" w14:textId="1B7A54A3" w:rsidR="00E45D9B" w:rsidRDefault="00E45D9B" w:rsidP="008D06B1">
            <w:pPr>
              <w:autoSpaceDE w:val="0"/>
              <w:autoSpaceDN w:val="0"/>
              <w:adjustRightInd w:val="0"/>
              <w:jc w:val="both"/>
              <w:rPr>
                <w:rFonts w:cstheme="minorHAnsi"/>
                <w:lang w:val="nl-BE"/>
              </w:rPr>
            </w:pPr>
            <w:r w:rsidRPr="00A77AF6">
              <w:rPr>
                <w:rFonts w:cstheme="minorHAnsi"/>
                <w:lang w:val="nl-BE"/>
              </w:rPr>
              <w:t>Te betalen bijdrage NF – koopaktes TSK</w:t>
            </w:r>
          </w:p>
        </w:tc>
      </w:tr>
      <w:tr w:rsidR="00E45D9B" w:rsidRPr="005D05AF" w14:paraId="6EB51FEF" w14:textId="77777777" w:rsidTr="00E45D9B">
        <w:tc>
          <w:tcPr>
            <w:tcW w:w="8931" w:type="dxa"/>
            <w:gridSpan w:val="2"/>
          </w:tcPr>
          <w:p w14:paraId="3C2D636E" w14:textId="65BB0BB5" w:rsidR="00E45D9B" w:rsidRPr="005835A8" w:rsidRDefault="00E45D9B" w:rsidP="008D06B1">
            <w:pPr>
              <w:autoSpaceDE w:val="0"/>
              <w:autoSpaceDN w:val="0"/>
              <w:adjustRightInd w:val="0"/>
              <w:jc w:val="both"/>
              <w:rPr>
                <w:rFonts w:cstheme="minorHAnsi"/>
                <w:b/>
                <w:bCs/>
                <w:lang w:val="nl-BE"/>
              </w:rPr>
            </w:pPr>
            <w:r w:rsidRPr="005835A8">
              <w:rPr>
                <w:rFonts w:cstheme="minorHAnsi"/>
                <w:b/>
                <w:bCs/>
                <w:lang w:val="nl-BE"/>
              </w:rPr>
              <w:t xml:space="preserve">Artikel </w:t>
            </w:r>
            <w:r>
              <w:rPr>
                <w:rFonts w:cstheme="minorHAnsi"/>
                <w:b/>
                <w:bCs/>
                <w:lang w:val="nl-BE"/>
              </w:rPr>
              <w:t>10.</w:t>
            </w:r>
            <w:r w:rsidRPr="005835A8">
              <w:rPr>
                <w:rFonts w:cstheme="minorHAnsi"/>
                <w:b/>
                <w:bCs/>
                <w:lang w:val="nl-BE"/>
              </w:rPr>
              <w:t xml:space="preserve"> </w:t>
            </w:r>
            <w:r>
              <w:rPr>
                <w:rFonts w:cstheme="minorHAnsi"/>
                <w:b/>
                <w:bCs/>
                <w:lang w:val="nl-BE"/>
              </w:rPr>
              <w:t>H</w:t>
            </w:r>
            <w:r w:rsidRPr="005835A8">
              <w:rPr>
                <w:rFonts w:cstheme="minorHAnsi"/>
                <w:b/>
                <w:bCs/>
                <w:lang w:val="nl-BE"/>
              </w:rPr>
              <w:t xml:space="preserve">et </w:t>
            </w:r>
            <w:r>
              <w:rPr>
                <w:rFonts w:cstheme="minorHAnsi"/>
                <w:b/>
                <w:bCs/>
                <w:lang w:val="nl-BE"/>
              </w:rPr>
              <w:t>aktenoverzicht</w:t>
            </w:r>
          </w:p>
        </w:tc>
      </w:tr>
      <w:tr w:rsidR="00E45D9B" w:rsidRPr="00EB446D" w14:paraId="1F5E6FF6" w14:textId="77777777" w:rsidTr="00E45D9B">
        <w:tc>
          <w:tcPr>
            <w:tcW w:w="8931" w:type="dxa"/>
            <w:gridSpan w:val="2"/>
          </w:tcPr>
          <w:p w14:paraId="7BD0BEA4" w14:textId="5DF25783" w:rsidR="00E45D9B" w:rsidRDefault="00E45D9B" w:rsidP="008D06B1">
            <w:pPr>
              <w:autoSpaceDE w:val="0"/>
              <w:autoSpaceDN w:val="0"/>
              <w:adjustRightInd w:val="0"/>
              <w:jc w:val="both"/>
              <w:rPr>
                <w:rFonts w:cstheme="minorHAnsi"/>
                <w:lang w:val="nl-BE"/>
              </w:rPr>
            </w:pPr>
            <w:r>
              <w:rPr>
                <w:lang w:val="nl-BE"/>
              </w:rPr>
              <w:t xml:space="preserve">Het </w:t>
            </w:r>
            <w:r>
              <w:rPr>
                <w:bCs/>
                <w:lang w:val="nl-BE"/>
              </w:rPr>
              <w:t xml:space="preserve">notarieel fonds </w:t>
            </w:r>
            <w:r>
              <w:rPr>
                <w:lang w:val="nl-BE"/>
              </w:rPr>
              <w:t xml:space="preserve">stelt via </w:t>
            </w:r>
            <w:r>
              <w:rPr>
                <w:rFonts w:cstheme="minorHAnsi"/>
                <w:lang w:val="nl-BE"/>
              </w:rPr>
              <w:t xml:space="preserve">de in artikel 8, § 4 bedoelde applicatie </w:t>
            </w:r>
            <w:r>
              <w:rPr>
                <w:lang w:val="nl-BE"/>
              </w:rPr>
              <w:t>een overzicht ter beschikking van de gegevens met betrekking tot de akten die aanleiding geven tot een bijdrage of een tegemoetkoming alsook alle andere koopakten.</w:t>
            </w:r>
          </w:p>
        </w:tc>
      </w:tr>
      <w:tr w:rsidR="00E45D9B" w:rsidRPr="005D05AF" w14:paraId="7DE5BE1A" w14:textId="77777777" w:rsidTr="00E45D9B">
        <w:tc>
          <w:tcPr>
            <w:tcW w:w="8931" w:type="dxa"/>
            <w:gridSpan w:val="2"/>
          </w:tcPr>
          <w:p w14:paraId="63643D30" w14:textId="5E55E455" w:rsidR="00E45D9B" w:rsidRPr="009B62BF" w:rsidRDefault="00E45D9B" w:rsidP="008D06B1">
            <w:pPr>
              <w:autoSpaceDE w:val="0"/>
              <w:autoSpaceDN w:val="0"/>
              <w:adjustRightInd w:val="0"/>
              <w:jc w:val="both"/>
              <w:rPr>
                <w:rFonts w:cstheme="minorHAnsi"/>
                <w:b/>
                <w:bCs/>
                <w:lang w:val="nl-BE"/>
              </w:rPr>
            </w:pPr>
            <w:r w:rsidRPr="009B62BF">
              <w:rPr>
                <w:rFonts w:cstheme="minorHAnsi"/>
                <w:b/>
                <w:bCs/>
                <w:lang w:val="nl-BE"/>
              </w:rPr>
              <w:t xml:space="preserve">Artikel </w:t>
            </w:r>
            <w:r>
              <w:rPr>
                <w:rFonts w:cstheme="minorHAnsi"/>
                <w:b/>
                <w:bCs/>
                <w:lang w:val="nl-BE"/>
              </w:rPr>
              <w:t>11.</w:t>
            </w:r>
            <w:r w:rsidRPr="009B62BF">
              <w:rPr>
                <w:rFonts w:cstheme="minorHAnsi"/>
                <w:b/>
                <w:bCs/>
                <w:lang w:val="nl-BE"/>
              </w:rPr>
              <w:t xml:space="preserve"> Het maandelijks overzicht</w:t>
            </w:r>
          </w:p>
        </w:tc>
      </w:tr>
      <w:tr w:rsidR="00E45D9B" w:rsidRPr="00EB446D" w14:paraId="2A354A7D" w14:textId="77777777" w:rsidTr="00E45D9B">
        <w:tc>
          <w:tcPr>
            <w:tcW w:w="8931" w:type="dxa"/>
            <w:gridSpan w:val="2"/>
          </w:tcPr>
          <w:p w14:paraId="37CE1978" w14:textId="6C75B01A" w:rsidR="00E45D9B" w:rsidRDefault="00E45D9B" w:rsidP="008D06B1">
            <w:pPr>
              <w:autoSpaceDE w:val="0"/>
              <w:autoSpaceDN w:val="0"/>
              <w:adjustRightInd w:val="0"/>
              <w:jc w:val="both"/>
              <w:rPr>
                <w:rFonts w:cstheme="minorHAnsi"/>
                <w:lang w:val="nl-BE"/>
              </w:rPr>
            </w:pPr>
            <w:r>
              <w:rPr>
                <w:rFonts w:cstheme="minorHAnsi"/>
                <w:lang w:val="nl-BE"/>
              </w:rPr>
              <w:t xml:space="preserve">Het </w:t>
            </w:r>
            <w:r>
              <w:rPr>
                <w:bCs/>
                <w:lang w:val="nl-BE"/>
              </w:rPr>
              <w:t xml:space="preserve">notarieel fonds </w:t>
            </w:r>
            <w:r>
              <w:rPr>
                <w:rFonts w:cstheme="minorHAnsi"/>
                <w:lang w:val="nl-BE"/>
              </w:rPr>
              <w:t>stelt via de in artikel 8, § 4 bedoelde applicatie aan de notaris een maandelijks overzicht ter beschikking van alle terugbetalingen en tegemoetkomingen betreffende de in die maand geregistreerde akten, evenals, om de drie maanden, van het trimestrieel deel van de jaarlijkse bijdrage, teneinde de notaris toe te laten de nodige boekingen uit te voeren met het oog op een correcte weergave in de maandelijkse opgave van de boekhoudkundige toestand bedoeld in afdeling 9 van het Reglement betreffende de organisatie van en het toezicht op de boekhouding van de notarissen</w:t>
            </w:r>
            <w:r w:rsidRPr="00D027BB">
              <w:rPr>
                <w:rFonts w:cstheme="minorHAnsi"/>
                <w:lang w:val="nl-BE"/>
              </w:rPr>
              <w:t>.</w:t>
            </w:r>
          </w:p>
        </w:tc>
      </w:tr>
      <w:tr w:rsidR="00E45D9B" w:rsidRPr="005D05AF" w14:paraId="3C5BC41E" w14:textId="77777777" w:rsidTr="00E45D9B">
        <w:tc>
          <w:tcPr>
            <w:tcW w:w="8931" w:type="dxa"/>
            <w:gridSpan w:val="2"/>
          </w:tcPr>
          <w:p w14:paraId="7995B41A" w14:textId="3DB4AF42" w:rsidR="00E45D9B" w:rsidRPr="009B62BF" w:rsidRDefault="00E45D9B" w:rsidP="008D06B1">
            <w:pPr>
              <w:autoSpaceDE w:val="0"/>
              <w:autoSpaceDN w:val="0"/>
              <w:adjustRightInd w:val="0"/>
              <w:jc w:val="both"/>
              <w:rPr>
                <w:rFonts w:cstheme="minorHAnsi"/>
                <w:b/>
                <w:bCs/>
                <w:lang w:val="nl-BE"/>
              </w:rPr>
            </w:pPr>
            <w:r w:rsidRPr="009B62BF">
              <w:rPr>
                <w:rFonts w:cstheme="minorHAnsi"/>
                <w:b/>
                <w:bCs/>
                <w:lang w:val="nl-BE"/>
              </w:rPr>
              <w:t xml:space="preserve">Artikel </w:t>
            </w:r>
            <w:r>
              <w:rPr>
                <w:rFonts w:cstheme="minorHAnsi"/>
                <w:b/>
                <w:bCs/>
                <w:lang w:val="nl-BE"/>
              </w:rPr>
              <w:t>12.</w:t>
            </w:r>
            <w:r w:rsidRPr="009B62BF">
              <w:rPr>
                <w:rFonts w:cstheme="minorHAnsi"/>
                <w:b/>
                <w:bCs/>
                <w:lang w:val="nl-BE"/>
              </w:rPr>
              <w:t xml:space="preserve"> De trimestriële afrekening</w:t>
            </w:r>
          </w:p>
        </w:tc>
      </w:tr>
      <w:tr w:rsidR="00E45D9B" w:rsidRPr="00EB446D" w14:paraId="0A21E086" w14:textId="77777777" w:rsidTr="00E45D9B">
        <w:tc>
          <w:tcPr>
            <w:tcW w:w="8931" w:type="dxa"/>
            <w:gridSpan w:val="2"/>
          </w:tcPr>
          <w:p w14:paraId="44BF7A95" w14:textId="15ED2E27" w:rsidR="00E45D9B" w:rsidRDefault="00E45D9B" w:rsidP="008D06B1">
            <w:pPr>
              <w:autoSpaceDE w:val="0"/>
              <w:autoSpaceDN w:val="0"/>
              <w:adjustRightInd w:val="0"/>
              <w:jc w:val="both"/>
              <w:rPr>
                <w:rFonts w:cstheme="minorHAnsi"/>
                <w:lang w:val="nl-BE"/>
              </w:rPr>
            </w:pPr>
            <w:r>
              <w:rPr>
                <w:rFonts w:cstheme="minorHAnsi"/>
                <w:lang w:val="nl-BE"/>
              </w:rPr>
              <w:lastRenderedPageBreak/>
              <w:t xml:space="preserve">Het </w:t>
            </w:r>
            <w:r>
              <w:rPr>
                <w:bCs/>
                <w:lang w:val="nl-BE"/>
              </w:rPr>
              <w:t xml:space="preserve">notarieel fonds </w:t>
            </w:r>
            <w:r>
              <w:rPr>
                <w:rFonts w:cstheme="minorHAnsi"/>
                <w:lang w:val="nl-BE"/>
              </w:rPr>
              <w:t xml:space="preserve">stuurt de trimestriële afrekening per e-mail door aan de notaris of de professionele notarisvennootschap op het e-mailadres doorgegeven via het </w:t>
            </w:r>
            <w:r w:rsidRPr="00C7380D">
              <w:rPr>
                <w:rFonts w:cstheme="minorHAnsi"/>
                <w:lang w:val="nl-BE"/>
              </w:rPr>
              <w:t>in artikel 8, § 3 bedoelde platform. Bij gebreke hiervan, wordt het e-mailadres van de notaris of van een</w:t>
            </w:r>
            <w:r>
              <w:rPr>
                <w:rFonts w:cstheme="minorHAnsi"/>
                <w:lang w:val="nl-BE"/>
              </w:rPr>
              <w:t xml:space="preserve"> van de notarissen van de professionele notarisvennootschap gebruikt.</w:t>
            </w:r>
          </w:p>
        </w:tc>
      </w:tr>
      <w:tr w:rsidR="00E45D9B" w:rsidRPr="00EB446D" w14:paraId="738E0B2F" w14:textId="77777777" w:rsidTr="00E45D9B">
        <w:tc>
          <w:tcPr>
            <w:tcW w:w="8931" w:type="dxa"/>
            <w:gridSpan w:val="2"/>
          </w:tcPr>
          <w:p w14:paraId="0F9468D3" w14:textId="4A8EFE30" w:rsidR="00E45D9B" w:rsidRDefault="00E45D9B" w:rsidP="008D06B1">
            <w:pPr>
              <w:autoSpaceDE w:val="0"/>
              <w:autoSpaceDN w:val="0"/>
              <w:adjustRightInd w:val="0"/>
              <w:jc w:val="both"/>
              <w:rPr>
                <w:rFonts w:cstheme="minorHAnsi"/>
                <w:lang w:val="nl-BE"/>
              </w:rPr>
            </w:pPr>
            <w:r>
              <w:rPr>
                <w:rFonts w:cstheme="minorHAnsi"/>
                <w:lang w:val="nl-BE"/>
              </w:rPr>
              <w:t xml:space="preserve">Het </w:t>
            </w:r>
            <w:r>
              <w:rPr>
                <w:bCs/>
                <w:lang w:val="nl-BE"/>
              </w:rPr>
              <w:t xml:space="preserve">notarieel fonds </w:t>
            </w:r>
            <w:r>
              <w:rPr>
                <w:rFonts w:cstheme="minorHAnsi"/>
                <w:lang w:val="nl-BE"/>
              </w:rPr>
              <w:t>stelt via de in artikel 8, § 4 bedoelde applicatie de trimestriële afrekening ter beschikking aan de notaris.</w:t>
            </w:r>
          </w:p>
        </w:tc>
      </w:tr>
      <w:tr w:rsidR="00E45D9B" w:rsidRPr="00432261" w14:paraId="23CA4C2C" w14:textId="77777777" w:rsidTr="00E45D9B">
        <w:tc>
          <w:tcPr>
            <w:tcW w:w="8931" w:type="dxa"/>
            <w:gridSpan w:val="2"/>
          </w:tcPr>
          <w:p w14:paraId="616A861E" w14:textId="3F83C5E5" w:rsidR="00E45D9B" w:rsidRDefault="00E45D9B" w:rsidP="008D06B1">
            <w:pPr>
              <w:autoSpaceDE w:val="0"/>
              <w:autoSpaceDN w:val="0"/>
              <w:adjustRightInd w:val="0"/>
              <w:jc w:val="both"/>
              <w:rPr>
                <w:rFonts w:cstheme="minorHAnsi"/>
                <w:lang w:val="nl-BE"/>
              </w:rPr>
            </w:pPr>
            <w:r w:rsidRPr="009B62BF">
              <w:rPr>
                <w:rFonts w:cstheme="minorHAnsi"/>
                <w:b/>
                <w:bCs/>
                <w:lang w:val="nl-BE"/>
              </w:rPr>
              <w:t xml:space="preserve">Artikel </w:t>
            </w:r>
            <w:r>
              <w:rPr>
                <w:rFonts w:cstheme="minorHAnsi"/>
                <w:b/>
                <w:bCs/>
                <w:lang w:val="nl-BE"/>
              </w:rPr>
              <w:t>13.</w:t>
            </w:r>
            <w:r w:rsidRPr="009B62BF">
              <w:rPr>
                <w:rFonts w:cstheme="minorHAnsi"/>
                <w:b/>
                <w:bCs/>
                <w:lang w:val="nl-BE"/>
              </w:rPr>
              <w:t xml:space="preserve"> De </w:t>
            </w:r>
            <w:r>
              <w:rPr>
                <w:rFonts w:cstheme="minorHAnsi"/>
                <w:b/>
                <w:bCs/>
                <w:lang w:val="nl-BE"/>
              </w:rPr>
              <w:t>tussentijdse</w:t>
            </w:r>
            <w:r w:rsidRPr="009B62BF">
              <w:rPr>
                <w:rFonts w:cstheme="minorHAnsi"/>
                <w:b/>
                <w:bCs/>
                <w:lang w:val="nl-BE"/>
              </w:rPr>
              <w:t xml:space="preserve"> afrekening</w:t>
            </w:r>
          </w:p>
        </w:tc>
      </w:tr>
      <w:tr w:rsidR="00E45D9B" w:rsidRPr="00EB446D" w14:paraId="0D221FD7" w14:textId="77777777" w:rsidTr="00E45D9B">
        <w:tc>
          <w:tcPr>
            <w:tcW w:w="8931" w:type="dxa"/>
            <w:gridSpan w:val="2"/>
          </w:tcPr>
          <w:p w14:paraId="74A1C5D2" w14:textId="1D2FABC7" w:rsidR="00E45D9B" w:rsidRDefault="00E45D9B" w:rsidP="008D06B1">
            <w:pPr>
              <w:autoSpaceDE w:val="0"/>
              <w:autoSpaceDN w:val="0"/>
              <w:adjustRightInd w:val="0"/>
              <w:jc w:val="both"/>
              <w:rPr>
                <w:rFonts w:cstheme="minorHAnsi"/>
                <w:lang w:val="nl-BE"/>
              </w:rPr>
            </w:pPr>
            <w:r>
              <w:rPr>
                <w:rFonts w:cstheme="minorHAnsi"/>
                <w:lang w:val="nl-BE"/>
              </w:rPr>
              <w:t xml:space="preserve">Ingeval een tussentijdse afrekening wordt opgemaakt, stuurt het </w:t>
            </w:r>
            <w:r>
              <w:rPr>
                <w:bCs/>
                <w:lang w:val="nl-BE"/>
              </w:rPr>
              <w:t xml:space="preserve">notarieel fonds </w:t>
            </w:r>
            <w:r>
              <w:rPr>
                <w:rFonts w:cstheme="minorHAnsi"/>
                <w:lang w:val="nl-BE"/>
              </w:rPr>
              <w:t xml:space="preserve">deze afrekening per e-mail door aan de notaris of de professionele notarisvennootschap op het e-mailadres doorgegeven via het </w:t>
            </w:r>
            <w:r w:rsidRPr="00C7380D">
              <w:rPr>
                <w:rFonts w:cstheme="minorHAnsi"/>
                <w:lang w:val="nl-BE"/>
              </w:rPr>
              <w:t>in artikel 8, § 3</w:t>
            </w:r>
            <w:r>
              <w:rPr>
                <w:rFonts w:cstheme="minorHAnsi"/>
                <w:lang w:val="nl-BE"/>
              </w:rPr>
              <w:t xml:space="preserve"> bedoelde platform. Bij gebreke hiervan, wordt het e-mailadres van de notaris of van een van de notarissen van de professionele notarisvennootschap gebruikt.</w:t>
            </w:r>
          </w:p>
        </w:tc>
      </w:tr>
      <w:tr w:rsidR="00E45D9B" w:rsidRPr="00EB446D" w14:paraId="5FCAA433" w14:textId="77777777" w:rsidTr="00E45D9B">
        <w:tc>
          <w:tcPr>
            <w:tcW w:w="8931" w:type="dxa"/>
            <w:gridSpan w:val="2"/>
          </w:tcPr>
          <w:p w14:paraId="43137DFF" w14:textId="056F8405" w:rsidR="00E45D9B" w:rsidRDefault="00E45D9B" w:rsidP="008D06B1">
            <w:pPr>
              <w:autoSpaceDE w:val="0"/>
              <w:autoSpaceDN w:val="0"/>
              <w:adjustRightInd w:val="0"/>
              <w:jc w:val="both"/>
              <w:rPr>
                <w:rFonts w:cstheme="minorHAnsi"/>
                <w:lang w:val="nl-BE"/>
              </w:rPr>
            </w:pPr>
            <w:r>
              <w:rPr>
                <w:rFonts w:cstheme="minorHAnsi"/>
                <w:lang w:val="nl-BE"/>
              </w:rPr>
              <w:t xml:space="preserve">Het </w:t>
            </w:r>
            <w:r>
              <w:rPr>
                <w:bCs/>
                <w:lang w:val="nl-BE"/>
              </w:rPr>
              <w:t xml:space="preserve">notarieel fonds </w:t>
            </w:r>
            <w:r>
              <w:rPr>
                <w:rFonts w:cstheme="minorHAnsi"/>
                <w:lang w:val="nl-BE"/>
              </w:rPr>
              <w:t xml:space="preserve">stelt via de in artikel </w:t>
            </w:r>
            <w:r w:rsidRPr="00C7380D">
              <w:rPr>
                <w:rFonts w:cstheme="minorHAnsi"/>
                <w:lang w:val="nl-BE"/>
              </w:rPr>
              <w:t xml:space="preserve">8, § </w:t>
            </w:r>
            <w:r>
              <w:rPr>
                <w:rFonts w:cstheme="minorHAnsi"/>
                <w:lang w:val="nl-BE"/>
              </w:rPr>
              <w:t>4 bedoelde applicatie de tussentijdse afrekening ter beschikking aan de notaris.</w:t>
            </w:r>
          </w:p>
        </w:tc>
      </w:tr>
      <w:tr w:rsidR="00E45D9B" w:rsidRPr="005D05AF" w14:paraId="61987881" w14:textId="77777777" w:rsidTr="00E45D9B">
        <w:tc>
          <w:tcPr>
            <w:tcW w:w="8931" w:type="dxa"/>
            <w:gridSpan w:val="2"/>
          </w:tcPr>
          <w:p w14:paraId="2E437454" w14:textId="424AF318" w:rsidR="00E45D9B" w:rsidRPr="009B62BF" w:rsidRDefault="00E45D9B" w:rsidP="008D06B1">
            <w:pPr>
              <w:autoSpaceDE w:val="0"/>
              <w:autoSpaceDN w:val="0"/>
              <w:adjustRightInd w:val="0"/>
              <w:jc w:val="both"/>
              <w:rPr>
                <w:rFonts w:cstheme="minorHAnsi"/>
                <w:b/>
                <w:bCs/>
                <w:lang w:val="nl-BE"/>
              </w:rPr>
            </w:pPr>
            <w:r w:rsidRPr="009B62BF">
              <w:rPr>
                <w:rFonts w:cstheme="minorHAnsi"/>
                <w:b/>
                <w:bCs/>
                <w:lang w:val="nl-BE"/>
              </w:rPr>
              <w:t xml:space="preserve">Artikel </w:t>
            </w:r>
            <w:r>
              <w:rPr>
                <w:rFonts w:cstheme="minorHAnsi"/>
                <w:b/>
                <w:bCs/>
                <w:lang w:val="nl-BE"/>
              </w:rPr>
              <w:t>14.</w:t>
            </w:r>
            <w:r w:rsidRPr="009B62BF">
              <w:rPr>
                <w:rFonts w:cstheme="minorHAnsi"/>
                <w:b/>
                <w:bCs/>
                <w:lang w:val="nl-BE"/>
              </w:rPr>
              <w:t xml:space="preserve"> De terugbetaling</w:t>
            </w:r>
          </w:p>
        </w:tc>
      </w:tr>
      <w:tr w:rsidR="00E45D9B" w:rsidRPr="00EB446D" w14:paraId="6B325873" w14:textId="77777777" w:rsidTr="00E45D9B">
        <w:tc>
          <w:tcPr>
            <w:tcW w:w="8931" w:type="dxa"/>
            <w:gridSpan w:val="2"/>
          </w:tcPr>
          <w:p w14:paraId="75425748" w14:textId="53C22CF8" w:rsidR="00E45D9B" w:rsidRDefault="00E45D9B" w:rsidP="008D06B1">
            <w:pPr>
              <w:autoSpaceDE w:val="0"/>
              <w:autoSpaceDN w:val="0"/>
              <w:adjustRightInd w:val="0"/>
              <w:jc w:val="both"/>
              <w:rPr>
                <w:rFonts w:cstheme="minorHAnsi"/>
                <w:lang w:val="nl-BE"/>
              </w:rPr>
            </w:pPr>
            <w:r>
              <w:rPr>
                <w:rFonts w:cstheme="minorHAnsi"/>
                <w:lang w:val="nl-BE"/>
              </w:rPr>
              <w:t xml:space="preserve">Er vindt een compensatie plaats tussen het bedrag van de verschuldigde bijdragen en het bedrag van de door het </w:t>
            </w:r>
            <w:r>
              <w:rPr>
                <w:bCs/>
                <w:lang w:val="nl-BE"/>
              </w:rPr>
              <w:t xml:space="preserve">notarieel fonds </w:t>
            </w:r>
            <w:r>
              <w:rPr>
                <w:rFonts w:cstheme="minorHAnsi"/>
                <w:lang w:val="nl-BE"/>
              </w:rPr>
              <w:t xml:space="preserve">terug te betalen tegemoetkomingen. </w:t>
            </w:r>
          </w:p>
        </w:tc>
      </w:tr>
      <w:tr w:rsidR="00E45D9B" w:rsidRPr="00EB446D" w14:paraId="6F30D612" w14:textId="77777777" w:rsidTr="00E45D9B">
        <w:tc>
          <w:tcPr>
            <w:tcW w:w="8931" w:type="dxa"/>
            <w:gridSpan w:val="2"/>
          </w:tcPr>
          <w:p w14:paraId="68E37917" w14:textId="5994DE29" w:rsidR="00E45D9B" w:rsidRDefault="00E45D9B" w:rsidP="002062CD">
            <w:pPr>
              <w:autoSpaceDE w:val="0"/>
              <w:autoSpaceDN w:val="0"/>
              <w:adjustRightInd w:val="0"/>
              <w:jc w:val="both"/>
              <w:rPr>
                <w:rFonts w:cstheme="minorHAnsi"/>
                <w:lang w:val="nl-BE"/>
              </w:rPr>
            </w:pPr>
            <w:r>
              <w:rPr>
                <w:rFonts w:cstheme="minorHAnsi"/>
                <w:lang w:val="nl-BE"/>
              </w:rPr>
              <w:t xml:space="preserve">Het </w:t>
            </w:r>
            <w:r>
              <w:rPr>
                <w:bCs/>
                <w:lang w:val="nl-BE"/>
              </w:rPr>
              <w:t xml:space="preserve">notarieel fonds </w:t>
            </w:r>
            <w:r>
              <w:rPr>
                <w:rFonts w:cstheme="minorHAnsi"/>
                <w:lang w:val="nl-BE"/>
              </w:rPr>
              <w:t>stort enkel de tegoeden terug aan de notaris op voorwaarde dat de notaris of de professionele notarisvennootschap, geen achterstallige betalingen heeft. In geval van achterstallige betaling door de notaris, zullen de sommen die hem verschuldigd zijn gebruikt worden om zijn achterstallen aan te zuiveren.</w:t>
            </w:r>
          </w:p>
        </w:tc>
      </w:tr>
      <w:tr w:rsidR="00E45D9B" w:rsidRPr="00EB446D" w14:paraId="4735E36E" w14:textId="77777777" w:rsidTr="00E45D9B">
        <w:tc>
          <w:tcPr>
            <w:tcW w:w="8931" w:type="dxa"/>
            <w:gridSpan w:val="2"/>
          </w:tcPr>
          <w:p w14:paraId="20FEB141" w14:textId="08C67D64" w:rsidR="00E45D9B" w:rsidRDefault="00E45D9B" w:rsidP="002062CD">
            <w:pPr>
              <w:autoSpaceDE w:val="0"/>
              <w:autoSpaceDN w:val="0"/>
              <w:adjustRightInd w:val="0"/>
              <w:jc w:val="both"/>
              <w:rPr>
                <w:rFonts w:cstheme="minorHAnsi"/>
                <w:lang w:val="nl-BE"/>
              </w:rPr>
            </w:pPr>
            <w:r>
              <w:rPr>
                <w:lang w:val="nl-BE"/>
              </w:rPr>
              <w:t xml:space="preserve">Het </w:t>
            </w:r>
            <w:r>
              <w:rPr>
                <w:bCs/>
                <w:lang w:val="nl-BE"/>
              </w:rPr>
              <w:t xml:space="preserve">notarieel fonds </w:t>
            </w:r>
            <w:r>
              <w:rPr>
                <w:lang w:val="nl-BE"/>
              </w:rPr>
              <w:t>gebruikt h</w:t>
            </w:r>
            <w:r w:rsidRPr="00E10D01">
              <w:rPr>
                <w:lang w:val="nl-BE"/>
              </w:rPr>
              <w:t xml:space="preserve">et </w:t>
            </w:r>
            <w:r w:rsidRPr="00C7380D">
              <w:rPr>
                <w:lang w:val="nl-BE"/>
              </w:rPr>
              <w:t xml:space="preserve">kantoorrekeningnummer </w:t>
            </w:r>
            <w:r w:rsidRPr="00C7380D">
              <w:rPr>
                <w:rFonts w:cstheme="minorHAnsi"/>
                <w:lang w:val="nl-BE"/>
              </w:rPr>
              <w:t>doorgegeven via het in artikel 8, § 3 bedoelde</w:t>
            </w:r>
            <w:r>
              <w:rPr>
                <w:rFonts w:cstheme="minorHAnsi"/>
                <w:lang w:val="nl-BE"/>
              </w:rPr>
              <w:t xml:space="preserve"> platform. Bij gebreke hiervan, wordt een door het </w:t>
            </w:r>
            <w:r>
              <w:rPr>
                <w:bCs/>
                <w:lang w:val="nl-BE"/>
              </w:rPr>
              <w:t xml:space="preserve">notarieel fonds </w:t>
            </w:r>
            <w:r>
              <w:rPr>
                <w:rFonts w:cstheme="minorHAnsi"/>
                <w:lang w:val="nl-BE"/>
              </w:rPr>
              <w:t>gekend kantoorrekeningnummer van de notaris of de professionele notarisvennootschap gebruikt.</w:t>
            </w:r>
          </w:p>
        </w:tc>
      </w:tr>
      <w:tr w:rsidR="00E45D9B" w:rsidRPr="00EB446D" w14:paraId="7DFBB447" w14:textId="77777777" w:rsidTr="00E45D9B">
        <w:tc>
          <w:tcPr>
            <w:tcW w:w="8931" w:type="dxa"/>
            <w:gridSpan w:val="2"/>
          </w:tcPr>
          <w:p w14:paraId="41D6DCD1" w14:textId="24BF0E30" w:rsidR="00E45D9B" w:rsidRDefault="00E45D9B" w:rsidP="002062CD">
            <w:pPr>
              <w:autoSpaceDE w:val="0"/>
              <w:autoSpaceDN w:val="0"/>
              <w:adjustRightInd w:val="0"/>
              <w:jc w:val="both"/>
              <w:rPr>
                <w:rFonts w:cstheme="minorHAnsi"/>
                <w:lang w:val="nl-BE"/>
              </w:rPr>
            </w:pPr>
            <w:r w:rsidRPr="00DE162F">
              <w:rPr>
                <w:lang w:val="nl-BE"/>
              </w:rPr>
              <w:t xml:space="preserve">Bij gebrek aan betaling tegen </w:t>
            </w:r>
            <w:r>
              <w:rPr>
                <w:lang w:val="nl-BE"/>
              </w:rPr>
              <w:t>de</w:t>
            </w:r>
            <w:r w:rsidRPr="00DE162F">
              <w:rPr>
                <w:lang w:val="nl-BE"/>
              </w:rPr>
              <w:t xml:space="preserve"> datum</w:t>
            </w:r>
            <w:r>
              <w:rPr>
                <w:lang w:val="nl-BE"/>
              </w:rPr>
              <w:t xml:space="preserve"> bedoeld in </w:t>
            </w:r>
            <w:r w:rsidRPr="00DE162F">
              <w:rPr>
                <w:lang w:val="nl-BE"/>
              </w:rPr>
              <w:t xml:space="preserve"> </w:t>
            </w:r>
            <w:r>
              <w:rPr>
                <w:lang w:val="nl-BE"/>
              </w:rPr>
              <w:t>artikel 117, § 8, 7</w:t>
            </w:r>
            <w:r w:rsidRPr="00D64287">
              <w:rPr>
                <w:vertAlign w:val="superscript"/>
                <w:lang w:val="nl-BE"/>
              </w:rPr>
              <w:t>e</w:t>
            </w:r>
            <w:r>
              <w:rPr>
                <w:lang w:val="nl-BE"/>
              </w:rPr>
              <w:t xml:space="preserve"> en 8</w:t>
            </w:r>
            <w:r w:rsidRPr="00D64287">
              <w:rPr>
                <w:vertAlign w:val="superscript"/>
                <w:lang w:val="nl-BE"/>
              </w:rPr>
              <w:t>e</w:t>
            </w:r>
            <w:r>
              <w:rPr>
                <w:lang w:val="nl-BE"/>
              </w:rPr>
              <w:t xml:space="preserve"> lid van de notariswet, </w:t>
            </w:r>
            <w:r w:rsidRPr="00DE162F">
              <w:rPr>
                <w:lang w:val="nl-BE"/>
              </w:rPr>
              <w:t>is van rechtswege en zonder ingebrekestelling een nalatigheidsintrest verschuldigd die gelijk is aan de wettelijke intrestvoet.</w:t>
            </w:r>
          </w:p>
        </w:tc>
      </w:tr>
      <w:tr w:rsidR="00E45D9B" w:rsidRPr="005D05AF" w14:paraId="3828E1B5" w14:textId="77777777" w:rsidTr="00E45D9B">
        <w:tc>
          <w:tcPr>
            <w:tcW w:w="8931" w:type="dxa"/>
            <w:gridSpan w:val="2"/>
          </w:tcPr>
          <w:p w14:paraId="19F95FB3" w14:textId="4DC488D5" w:rsidR="00E45D9B" w:rsidRPr="009B62BF" w:rsidRDefault="00E45D9B" w:rsidP="002062CD">
            <w:pPr>
              <w:autoSpaceDE w:val="0"/>
              <w:autoSpaceDN w:val="0"/>
              <w:adjustRightInd w:val="0"/>
              <w:jc w:val="both"/>
              <w:rPr>
                <w:rFonts w:cstheme="minorHAnsi"/>
                <w:b/>
                <w:bCs/>
                <w:lang w:val="nl-BE"/>
              </w:rPr>
            </w:pPr>
            <w:r w:rsidRPr="009B62BF">
              <w:rPr>
                <w:rFonts w:cstheme="minorHAnsi"/>
                <w:b/>
                <w:bCs/>
                <w:lang w:val="nl-BE"/>
              </w:rPr>
              <w:t xml:space="preserve">Artikel </w:t>
            </w:r>
            <w:r>
              <w:rPr>
                <w:rFonts w:cstheme="minorHAnsi"/>
                <w:b/>
                <w:bCs/>
                <w:lang w:val="nl-BE"/>
              </w:rPr>
              <w:t>15.</w:t>
            </w:r>
            <w:r w:rsidRPr="009B62BF">
              <w:rPr>
                <w:rFonts w:cstheme="minorHAnsi"/>
                <w:b/>
                <w:bCs/>
                <w:lang w:val="nl-BE"/>
              </w:rPr>
              <w:t xml:space="preserve"> De fiscale fiches</w:t>
            </w:r>
          </w:p>
        </w:tc>
      </w:tr>
      <w:tr w:rsidR="00E45D9B" w:rsidRPr="00EB446D" w14:paraId="278EFAA5" w14:textId="77777777" w:rsidTr="00E45D9B">
        <w:tc>
          <w:tcPr>
            <w:tcW w:w="8931" w:type="dxa"/>
            <w:gridSpan w:val="2"/>
          </w:tcPr>
          <w:p w14:paraId="546D97B0" w14:textId="64CBFCB3" w:rsidR="00E45D9B" w:rsidRDefault="00E45D9B" w:rsidP="002062CD">
            <w:pPr>
              <w:autoSpaceDE w:val="0"/>
              <w:autoSpaceDN w:val="0"/>
              <w:adjustRightInd w:val="0"/>
              <w:jc w:val="both"/>
              <w:rPr>
                <w:rFonts w:cstheme="minorHAnsi"/>
                <w:lang w:val="nl-BE"/>
              </w:rPr>
            </w:pPr>
            <w:r w:rsidRPr="00DE162F">
              <w:rPr>
                <w:lang w:val="nl-BE"/>
              </w:rPr>
              <w:t xml:space="preserve">Het </w:t>
            </w:r>
            <w:r>
              <w:rPr>
                <w:bCs/>
                <w:lang w:val="nl-BE"/>
              </w:rPr>
              <w:t xml:space="preserve">notarieel fonds </w:t>
            </w:r>
            <w:r>
              <w:rPr>
                <w:lang w:val="nl-BE"/>
              </w:rPr>
              <w:t>stuurt</w:t>
            </w:r>
            <w:r w:rsidRPr="00DE162F">
              <w:rPr>
                <w:lang w:val="nl-BE"/>
              </w:rPr>
              <w:t xml:space="preserve"> aan de Administratie van </w:t>
            </w:r>
            <w:r>
              <w:rPr>
                <w:lang w:val="nl-BE"/>
              </w:rPr>
              <w:t>de ondernemings- en inkomensfiscaliteit</w:t>
            </w:r>
            <w:r w:rsidRPr="00DE162F">
              <w:rPr>
                <w:lang w:val="nl-BE"/>
              </w:rPr>
              <w:t xml:space="preserve"> </w:t>
            </w:r>
            <w:r>
              <w:rPr>
                <w:lang w:val="nl-BE"/>
              </w:rPr>
              <w:t xml:space="preserve">van de FOD Financiën </w:t>
            </w:r>
            <w:r w:rsidRPr="00DE162F">
              <w:rPr>
                <w:lang w:val="nl-BE"/>
              </w:rPr>
              <w:t>een fiscale fiche 281.50, met kopie aan de notaris</w:t>
            </w:r>
            <w:r>
              <w:rPr>
                <w:lang w:val="nl-BE"/>
              </w:rPr>
              <w:t xml:space="preserve">, die elektronisch wordt verstuurd op het e-mailadres bedoeld in artikel 8, § 3. </w:t>
            </w:r>
            <w:r>
              <w:rPr>
                <w:rFonts w:cstheme="minorHAnsi"/>
                <w:lang w:val="nl-BE"/>
              </w:rPr>
              <w:t>Bij gebreke hiervan, wordt het e-mailadres van de notaris of van een van de notarissen van de professionele notarisvennootschap gebruikt.</w:t>
            </w:r>
          </w:p>
        </w:tc>
      </w:tr>
      <w:tr w:rsidR="00E45D9B" w:rsidRPr="00EB446D" w14:paraId="18168FE7" w14:textId="77777777" w:rsidTr="00E45D9B">
        <w:tc>
          <w:tcPr>
            <w:tcW w:w="8931" w:type="dxa"/>
            <w:gridSpan w:val="2"/>
          </w:tcPr>
          <w:p w14:paraId="4AC307AB" w14:textId="57210A4B" w:rsidR="00E45D9B" w:rsidRPr="00D549E5" w:rsidRDefault="00E45D9B" w:rsidP="002062CD">
            <w:pPr>
              <w:pStyle w:val="ListParagraph"/>
              <w:numPr>
                <w:ilvl w:val="0"/>
                <w:numId w:val="4"/>
              </w:numPr>
              <w:autoSpaceDE w:val="0"/>
              <w:autoSpaceDN w:val="0"/>
              <w:adjustRightInd w:val="0"/>
              <w:jc w:val="center"/>
              <w:rPr>
                <w:rFonts w:cstheme="minorHAnsi"/>
                <w:b/>
                <w:bCs/>
                <w:lang w:val="nl-BE"/>
              </w:rPr>
            </w:pPr>
            <w:r w:rsidRPr="00D549E5">
              <w:rPr>
                <w:rFonts w:cstheme="minorHAnsi"/>
                <w:b/>
                <w:bCs/>
                <w:lang w:val="nl-BE"/>
              </w:rPr>
              <w:t xml:space="preserve">Behandeling door de </w:t>
            </w:r>
            <w:r>
              <w:rPr>
                <w:rFonts w:cstheme="minorHAnsi"/>
                <w:b/>
                <w:bCs/>
                <w:lang w:val="nl-BE"/>
              </w:rPr>
              <w:t>notaris</w:t>
            </w:r>
          </w:p>
        </w:tc>
      </w:tr>
      <w:tr w:rsidR="00E45D9B" w:rsidRPr="00EB446D" w14:paraId="6B3CA4F7" w14:textId="77777777" w:rsidTr="00E45D9B">
        <w:tc>
          <w:tcPr>
            <w:tcW w:w="8931" w:type="dxa"/>
            <w:gridSpan w:val="2"/>
          </w:tcPr>
          <w:p w14:paraId="0904A6E9" w14:textId="110419E4" w:rsidR="00E45D9B" w:rsidRPr="00D549E5" w:rsidRDefault="00E45D9B" w:rsidP="002062CD">
            <w:pPr>
              <w:autoSpaceDE w:val="0"/>
              <w:autoSpaceDN w:val="0"/>
              <w:adjustRightInd w:val="0"/>
              <w:jc w:val="both"/>
              <w:rPr>
                <w:rFonts w:cstheme="minorHAnsi"/>
                <w:lang w:val="nl-BE"/>
              </w:rPr>
            </w:pPr>
            <w:r w:rsidRPr="00BC494C">
              <w:rPr>
                <w:rFonts w:cstheme="minorHAnsi"/>
                <w:b/>
                <w:bCs/>
                <w:lang w:val="nl-BE"/>
              </w:rPr>
              <w:t>Artikel</w:t>
            </w:r>
            <w:r>
              <w:rPr>
                <w:rFonts w:cstheme="minorHAnsi"/>
                <w:b/>
                <w:bCs/>
                <w:lang w:val="nl-BE"/>
              </w:rPr>
              <w:t xml:space="preserve"> 16.</w:t>
            </w:r>
            <w:r>
              <w:rPr>
                <w:rFonts w:cstheme="minorHAnsi"/>
                <w:lang w:val="nl-BE"/>
              </w:rPr>
              <w:t xml:space="preserve"> </w:t>
            </w:r>
            <w:r w:rsidRPr="00CF257B">
              <w:rPr>
                <w:rFonts w:cstheme="minorHAnsi"/>
                <w:lang w:val="nl-BE"/>
              </w:rPr>
              <w:t>§ 1.</w:t>
            </w:r>
            <w:r>
              <w:rPr>
                <w:rFonts w:cstheme="minorHAnsi"/>
                <w:lang w:val="nl-BE"/>
              </w:rPr>
              <w:t xml:space="preserve"> De notaris die een akte verlijdt bedoeld in artikel 117, §§ 2, 3 en 5</w:t>
            </w:r>
            <w:r>
              <w:rPr>
                <w:lang w:val="nl-BE"/>
              </w:rPr>
              <w:t xml:space="preserve"> van de notariswet</w:t>
            </w:r>
            <w:r>
              <w:rPr>
                <w:rFonts w:cstheme="minorHAnsi"/>
                <w:lang w:val="nl-BE"/>
              </w:rPr>
              <w:t>, vult de nodige gegevens aan in de applicatie DM Dossier Manager vooraleer hij de akte aanbiedt ter registratie.</w:t>
            </w:r>
          </w:p>
        </w:tc>
      </w:tr>
      <w:tr w:rsidR="00E45D9B" w:rsidRPr="00EB446D" w14:paraId="2C8EE0E2" w14:textId="77777777" w:rsidTr="00E45D9B">
        <w:tc>
          <w:tcPr>
            <w:tcW w:w="8931" w:type="dxa"/>
            <w:gridSpan w:val="2"/>
          </w:tcPr>
          <w:p w14:paraId="58381CA7" w14:textId="50ECDC88" w:rsidR="00E45D9B" w:rsidRDefault="00E45D9B" w:rsidP="002062CD">
            <w:pPr>
              <w:autoSpaceDE w:val="0"/>
              <w:autoSpaceDN w:val="0"/>
              <w:adjustRightInd w:val="0"/>
              <w:jc w:val="both"/>
              <w:rPr>
                <w:rFonts w:cstheme="minorHAnsi"/>
                <w:lang w:val="nl-BE"/>
              </w:rPr>
            </w:pPr>
            <w:r>
              <w:rPr>
                <w:rFonts w:cstheme="minorHAnsi"/>
                <w:lang w:val="nl-BE"/>
              </w:rPr>
              <w:lastRenderedPageBreak/>
              <w:t xml:space="preserve">Hij vult daarbij in voorkomend geval eveneens de naam van de tussenkomende notaris(sen) in, alsook zijn(hun) aandeel in het </w:t>
            </w:r>
            <w:r>
              <w:rPr>
                <w:bCs/>
                <w:lang w:val="nl-BE"/>
              </w:rPr>
              <w:t>honorarium</w:t>
            </w:r>
            <w:r>
              <w:rPr>
                <w:rFonts w:cstheme="minorHAnsi"/>
                <w:lang w:val="nl-BE"/>
              </w:rPr>
              <w:t>.</w:t>
            </w:r>
          </w:p>
        </w:tc>
      </w:tr>
      <w:tr w:rsidR="00E45D9B" w:rsidRPr="00EB446D" w14:paraId="5AEEA346" w14:textId="77777777" w:rsidTr="00E45D9B">
        <w:tc>
          <w:tcPr>
            <w:tcW w:w="8931" w:type="dxa"/>
            <w:gridSpan w:val="2"/>
          </w:tcPr>
          <w:p w14:paraId="1C0004F7" w14:textId="7B662F00" w:rsidR="00E45D9B" w:rsidRPr="009066C0" w:rsidRDefault="00E45D9B" w:rsidP="002062CD">
            <w:pPr>
              <w:autoSpaceDE w:val="0"/>
              <w:autoSpaceDN w:val="0"/>
              <w:adjustRightInd w:val="0"/>
              <w:jc w:val="both"/>
              <w:rPr>
                <w:rFonts w:cstheme="minorHAnsi"/>
                <w:lang w:val="nl-BE"/>
              </w:rPr>
            </w:pPr>
            <w:r>
              <w:rPr>
                <w:rFonts w:cstheme="minorHAnsi"/>
                <w:lang w:val="nl-BE"/>
              </w:rPr>
              <w:t>Wanneer hij genoodzaakt is op papier te registreren vult hij de nodige gegevens aan in de applicatie DM Dossier Manager vooraleer hij de akte inschrijft in de Notariële Aktenbank (Naban).</w:t>
            </w:r>
          </w:p>
        </w:tc>
      </w:tr>
      <w:tr w:rsidR="00E45D9B" w:rsidRPr="00EB446D" w14:paraId="182C053A" w14:textId="77777777" w:rsidTr="00E45D9B">
        <w:tc>
          <w:tcPr>
            <w:tcW w:w="8931" w:type="dxa"/>
            <w:gridSpan w:val="2"/>
          </w:tcPr>
          <w:p w14:paraId="33D24CA1" w14:textId="1B29101D" w:rsidR="00E45D9B" w:rsidRDefault="00E45D9B" w:rsidP="002062CD">
            <w:pPr>
              <w:autoSpaceDE w:val="0"/>
              <w:autoSpaceDN w:val="0"/>
              <w:adjustRightInd w:val="0"/>
              <w:jc w:val="both"/>
              <w:rPr>
                <w:rFonts w:cstheme="minorHAnsi"/>
                <w:lang w:val="nl-BE"/>
              </w:rPr>
            </w:pPr>
            <w:r w:rsidRPr="00CF257B">
              <w:rPr>
                <w:rFonts w:cstheme="minorHAnsi"/>
                <w:lang w:val="nl-BE"/>
              </w:rPr>
              <w:t>§ 2.</w:t>
            </w:r>
            <w:r>
              <w:rPr>
                <w:rFonts w:cstheme="minorHAnsi"/>
                <w:lang w:val="nl-BE"/>
              </w:rPr>
              <w:t xml:space="preserve"> Wanneer de notaris een fout in deze gegevens opmerkt, corrigeert hij deze fout:</w:t>
            </w:r>
          </w:p>
        </w:tc>
      </w:tr>
      <w:tr w:rsidR="00E45D9B" w:rsidRPr="00EB446D" w14:paraId="64AC07C4" w14:textId="77777777" w:rsidTr="00E45D9B">
        <w:tc>
          <w:tcPr>
            <w:tcW w:w="8931" w:type="dxa"/>
            <w:gridSpan w:val="2"/>
          </w:tcPr>
          <w:p w14:paraId="4358EBE7" w14:textId="3562BBE6" w:rsidR="00E45D9B" w:rsidRPr="00BC494C" w:rsidRDefault="00E45D9B" w:rsidP="002062CD">
            <w:pPr>
              <w:pStyle w:val="ListParagraph"/>
              <w:numPr>
                <w:ilvl w:val="0"/>
                <w:numId w:val="6"/>
              </w:numPr>
              <w:autoSpaceDE w:val="0"/>
              <w:autoSpaceDN w:val="0"/>
              <w:adjustRightInd w:val="0"/>
              <w:jc w:val="both"/>
              <w:rPr>
                <w:rFonts w:cstheme="minorHAnsi"/>
                <w:lang w:val="nl-BE"/>
              </w:rPr>
            </w:pPr>
            <w:r>
              <w:rPr>
                <w:rFonts w:cstheme="minorHAnsi"/>
                <w:lang w:val="nl-BE"/>
              </w:rPr>
              <w:t xml:space="preserve">in de applicatie DM Dossier Manager voor wat betreft </w:t>
            </w:r>
            <w:r>
              <w:rPr>
                <w:bCs/>
                <w:lang w:val="nl-BE"/>
              </w:rPr>
              <w:t>de aktedatum en -type, het repertoriumnummer, de wijziging van de aanduiding van een niet-kosteloze verwerping naar een kosteloze verwerping;</w:t>
            </w:r>
          </w:p>
        </w:tc>
      </w:tr>
      <w:tr w:rsidR="00E45D9B" w:rsidRPr="00EB446D" w14:paraId="3FE6C0B3" w14:textId="77777777" w:rsidTr="00E45D9B">
        <w:tc>
          <w:tcPr>
            <w:tcW w:w="8931" w:type="dxa"/>
            <w:gridSpan w:val="2"/>
          </w:tcPr>
          <w:p w14:paraId="1C95505C" w14:textId="10399FB4" w:rsidR="00E45D9B" w:rsidRPr="00BC494C" w:rsidRDefault="00E45D9B" w:rsidP="002062CD">
            <w:pPr>
              <w:pStyle w:val="ListParagraph"/>
              <w:numPr>
                <w:ilvl w:val="0"/>
                <w:numId w:val="6"/>
              </w:numPr>
              <w:autoSpaceDE w:val="0"/>
              <w:autoSpaceDN w:val="0"/>
              <w:adjustRightInd w:val="0"/>
              <w:jc w:val="both"/>
              <w:rPr>
                <w:rFonts w:cstheme="minorHAnsi"/>
                <w:lang w:val="nl-BE"/>
              </w:rPr>
            </w:pPr>
            <w:r>
              <w:rPr>
                <w:rFonts w:cstheme="minorHAnsi"/>
                <w:lang w:val="nl-BE"/>
              </w:rPr>
              <w:t>in de applicatie NFN Notarieel Fonds Notarial voor wat alle andere gegevens betreft.</w:t>
            </w:r>
          </w:p>
        </w:tc>
      </w:tr>
      <w:tr w:rsidR="00E45D9B" w:rsidRPr="00EB446D" w14:paraId="2117C589" w14:textId="77777777" w:rsidTr="00E45D9B">
        <w:tc>
          <w:tcPr>
            <w:tcW w:w="8931" w:type="dxa"/>
            <w:gridSpan w:val="2"/>
          </w:tcPr>
          <w:p w14:paraId="48C85889" w14:textId="0B88F736" w:rsidR="00E45D9B" w:rsidRPr="00137736" w:rsidRDefault="00E45D9B" w:rsidP="002062CD">
            <w:pPr>
              <w:autoSpaceDE w:val="0"/>
              <w:autoSpaceDN w:val="0"/>
              <w:adjustRightInd w:val="0"/>
              <w:jc w:val="both"/>
              <w:rPr>
                <w:rFonts w:cstheme="minorHAnsi"/>
                <w:b/>
                <w:bCs/>
                <w:lang w:val="nl-BE"/>
              </w:rPr>
            </w:pPr>
            <w:r w:rsidRPr="00CF257B">
              <w:rPr>
                <w:rFonts w:cstheme="minorHAnsi"/>
                <w:lang w:val="nl-BE"/>
              </w:rPr>
              <w:t>§ 3.</w:t>
            </w:r>
            <w:r>
              <w:rPr>
                <w:rFonts w:cstheme="minorHAnsi"/>
                <w:b/>
                <w:bCs/>
                <w:lang w:val="nl-BE"/>
              </w:rPr>
              <w:t xml:space="preserve"> </w:t>
            </w:r>
            <w:r w:rsidRPr="00C7380D">
              <w:rPr>
                <w:rFonts w:cstheme="minorHAnsi"/>
                <w:lang w:val="nl-BE"/>
              </w:rPr>
              <w:t>De notaris boekt de tegemoetkomingen bedoeld in artikel 117, §</w:t>
            </w:r>
            <w:r>
              <w:rPr>
                <w:rFonts w:cstheme="minorHAnsi"/>
                <w:lang w:val="nl-BE"/>
              </w:rPr>
              <w:t>§</w:t>
            </w:r>
            <w:r w:rsidRPr="00C7380D">
              <w:rPr>
                <w:rFonts w:cstheme="minorHAnsi"/>
                <w:lang w:val="nl-BE"/>
              </w:rPr>
              <w:t xml:space="preserve"> 2</w:t>
            </w:r>
            <w:r w:rsidRPr="00851FB8">
              <w:rPr>
                <w:rFonts w:cstheme="minorHAnsi"/>
                <w:lang w:val="nl-BE"/>
              </w:rPr>
              <w:t xml:space="preserve"> en 3, 1</w:t>
            </w:r>
            <w:r w:rsidRPr="00851FB8">
              <w:rPr>
                <w:rFonts w:cstheme="minorHAnsi"/>
                <w:vertAlign w:val="superscript"/>
                <w:lang w:val="nl-BE"/>
              </w:rPr>
              <w:t>e</w:t>
            </w:r>
            <w:r w:rsidRPr="00851FB8">
              <w:rPr>
                <w:rFonts w:cstheme="minorHAnsi"/>
                <w:lang w:val="nl-BE"/>
              </w:rPr>
              <w:t xml:space="preserve"> lid</w:t>
            </w:r>
            <w:r w:rsidRPr="00851FB8">
              <w:rPr>
                <w:lang w:val="nl-BE"/>
              </w:rPr>
              <w:t xml:space="preserve"> en</w:t>
            </w:r>
            <w:r w:rsidRPr="00851FB8">
              <w:rPr>
                <w:rFonts w:cstheme="minorHAnsi"/>
                <w:lang w:val="nl-BE"/>
              </w:rPr>
              <w:t xml:space="preserve"> § 3, 2</w:t>
            </w:r>
            <w:r w:rsidRPr="00851FB8">
              <w:rPr>
                <w:rFonts w:cstheme="minorHAnsi"/>
                <w:vertAlign w:val="superscript"/>
                <w:lang w:val="nl-BE"/>
              </w:rPr>
              <w:t>e</w:t>
            </w:r>
            <w:r w:rsidRPr="00851FB8">
              <w:rPr>
                <w:rFonts w:cstheme="minorHAnsi"/>
                <w:lang w:val="nl-BE"/>
              </w:rPr>
              <w:t xml:space="preserve"> lid</w:t>
            </w:r>
            <w:r w:rsidRPr="00851FB8">
              <w:rPr>
                <w:lang w:val="nl-BE"/>
              </w:rPr>
              <w:t xml:space="preserve"> van de notariswet per akte</w:t>
            </w:r>
            <w:r>
              <w:rPr>
                <w:lang w:val="nl-BE"/>
              </w:rPr>
              <w:t xml:space="preserve"> bij de facturatie aan de cliënt</w:t>
            </w:r>
            <w:r w:rsidRPr="00165127">
              <w:rPr>
                <w:lang w:val="nl-BE"/>
              </w:rPr>
              <w:t>en</w:t>
            </w:r>
            <w:r w:rsidRPr="00145B8D">
              <w:rPr>
                <w:lang w:val="nl-BE"/>
              </w:rPr>
              <w:t>.</w:t>
            </w:r>
          </w:p>
        </w:tc>
      </w:tr>
      <w:tr w:rsidR="00E45D9B" w:rsidRPr="00EB446D" w14:paraId="4227F030" w14:textId="77777777" w:rsidTr="00E45D9B">
        <w:tc>
          <w:tcPr>
            <w:tcW w:w="8931" w:type="dxa"/>
            <w:gridSpan w:val="2"/>
          </w:tcPr>
          <w:p w14:paraId="6DED5262" w14:textId="01DC0CC0" w:rsidR="00E45D9B" w:rsidRDefault="00E45D9B" w:rsidP="002062CD">
            <w:pPr>
              <w:autoSpaceDE w:val="0"/>
              <w:autoSpaceDN w:val="0"/>
              <w:adjustRightInd w:val="0"/>
              <w:jc w:val="both"/>
              <w:rPr>
                <w:rFonts w:cstheme="minorHAnsi"/>
                <w:lang w:val="nl-BE"/>
              </w:rPr>
            </w:pPr>
            <w:r>
              <w:rPr>
                <w:rFonts w:cstheme="minorHAnsi"/>
                <w:lang w:val="nl-BE"/>
              </w:rPr>
              <w:t xml:space="preserve">Hij boekt minstens maandelijks de tegoeden aan en de vorderingen op het </w:t>
            </w:r>
            <w:r>
              <w:rPr>
                <w:bCs/>
                <w:lang w:val="nl-BE"/>
              </w:rPr>
              <w:t xml:space="preserve">notarieel fonds </w:t>
            </w:r>
            <w:r>
              <w:rPr>
                <w:rFonts w:cstheme="minorHAnsi"/>
                <w:lang w:val="nl-BE"/>
              </w:rPr>
              <w:t>op basis van het maandelijks overzicht dat ter beschikking is in de applicatie NFN N</w:t>
            </w:r>
            <w:r>
              <w:rPr>
                <w:bCs/>
                <w:lang w:val="nl-BE"/>
              </w:rPr>
              <w:t>otarieel Fonds Notarial</w:t>
            </w:r>
            <w:r>
              <w:rPr>
                <w:rFonts w:cstheme="minorHAnsi"/>
                <w:lang w:val="nl-BE"/>
              </w:rPr>
              <w:t>.</w:t>
            </w:r>
          </w:p>
        </w:tc>
      </w:tr>
      <w:tr w:rsidR="00E45D9B" w:rsidRPr="00EB446D" w14:paraId="02C52CF5" w14:textId="77777777" w:rsidTr="00E45D9B">
        <w:tc>
          <w:tcPr>
            <w:tcW w:w="8931" w:type="dxa"/>
            <w:gridSpan w:val="2"/>
          </w:tcPr>
          <w:p w14:paraId="282B8C71" w14:textId="72DBECEB" w:rsidR="00E45D9B" w:rsidRPr="00881659" w:rsidRDefault="00E45D9B" w:rsidP="002062CD">
            <w:pPr>
              <w:autoSpaceDE w:val="0"/>
              <w:autoSpaceDN w:val="0"/>
              <w:adjustRightInd w:val="0"/>
              <w:jc w:val="both"/>
              <w:rPr>
                <w:rFonts w:cstheme="minorHAnsi"/>
                <w:lang w:val="nl-BE"/>
              </w:rPr>
            </w:pPr>
            <w:r>
              <w:rPr>
                <w:rFonts w:cstheme="minorHAnsi"/>
                <w:lang w:val="nl-BE"/>
              </w:rPr>
              <w:t xml:space="preserve">Hij boekt daarbij minstens volgende </w:t>
            </w:r>
            <w:r w:rsidRPr="00881659">
              <w:rPr>
                <w:rFonts w:cstheme="minorHAnsi"/>
                <w:lang w:val="nl-BE"/>
              </w:rPr>
              <w:t>p</w:t>
            </w:r>
            <w:r>
              <w:rPr>
                <w:rFonts w:cstheme="minorHAnsi"/>
                <w:lang w:val="nl-BE"/>
              </w:rPr>
              <w:t>osten :</w:t>
            </w:r>
          </w:p>
        </w:tc>
      </w:tr>
      <w:tr w:rsidR="00E45D9B" w:rsidRPr="00EB446D" w14:paraId="496FEEEE" w14:textId="77777777" w:rsidTr="00E45D9B">
        <w:tc>
          <w:tcPr>
            <w:tcW w:w="8931" w:type="dxa"/>
            <w:gridSpan w:val="2"/>
          </w:tcPr>
          <w:p w14:paraId="2ED03208" w14:textId="3773C895" w:rsidR="00E45D9B" w:rsidRPr="00881659" w:rsidRDefault="00E45D9B" w:rsidP="002062CD">
            <w:pPr>
              <w:pStyle w:val="ListParagraph"/>
              <w:numPr>
                <w:ilvl w:val="0"/>
                <w:numId w:val="6"/>
              </w:numPr>
              <w:autoSpaceDE w:val="0"/>
              <w:autoSpaceDN w:val="0"/>
              <w:adjustRightInd w:val="0"/>
              <w:jc w:val="both"/>
              <w:rPr>
                <w:rFonts w:cstheme="minorHAnsi"/>
                <w:lang w:val="nl-BE"/>
              </w:rPr>
            </w:pPr>
            <w:r w:rsidRPr="00881659">
              <w:rPr>
                <w:rFonts w:cstheme="minorHAnsi"/>
                <w:lang w:val="nl-NL"/>
              </w:rPr>
              <w:t xml:space="preserve">Te ontvangen subsidie NF </w:t>
            </w:r>
            <w:r>
              <w:rPr>
                <w:rFonts w:cstheme="minorHAnsi"/>
                <w:lang w:val="nl-NL"/>
              </w:rPr>
              <w:t>- koopaktes</w:t>
            </w:r>
          </w:p>
        </w:tc>
      </w:tr>
      <w:tr w:rsidR="00E45D9B" w:rsidRPr="00EB446D" w14:paraId="1F5F5121" w14:textId="77777777" w:rsidTr="00E45D9B">
        <w:tc>
          <w:tcPr>
            <w:tcW w:w="8931" w:type="dxa"/>
            <w:gridSpan w:val="2"/>
          </w:tcPr>
          <w:p w14:paraId="7B64B0FF" w14:textId="5AF2BB2A" w:rsidR="00E45D9B" w:rsidRPr="00881659" w:rsidRDefault="00E45D9B" w:rsidP="002062CD">
            <w:pPr>
              <w:pStyle w:val="ListParagraph"/>
              <w:numPr>
                <w:ilvl w:val="0"/>
                <w:numId w:val="6"/>
              </w:numPr>
              <w:autoSpaceDE w:val="0"/>
              <w:autoSpaceDN w:val="0"/>
              <w:adjustRightInd w:val="0"/>
              <w:jc w:val="both"/>
              <w:rPr>
                <w:rFonts w:cstheme="minorHAnsi"/>
                <w:lang w:val="nl-BE"/>
              </w:rPr>
            </w:pPr>
            <w:r w:rsidRPr="00881659">
              <w:rPr>
                <w:rFonts w:cstheme="minorHAnsi"/>
                <w:lang w:val="nl-NL"/>
              </w:rPr>
              <w:t>Te betalen bijdrage NF</w:t>
            </w:r>
            <w:r>
              <w:rPr>
                <w:rFonts w:cstheme="minorHAnsi"/>
                <w:lang w:val="nl-NL"/>
              </w:rPr>
              <w:t xml:space="preserve"> - koopaktes</w:t>
            </w:r>
          </w:p>
        </w:tc>
      </w:tr>
      <w:tr w:rsidR="00E45D9B" w:rsidRPr="00EB446D" w14:paraId="56D884CD" w14:textId="77777777" w:rsidTr="00E45D9B">
        <w:tc>
          <w:tcPr>
            <w:tcW w:w="8931" w:type="dxa"/>
            <w:gridSpan w:val="2"/>
          </w:tcPr>
          <w:p w14:paraId="21D4DC60" w14:textId="373213A0" w:rsidR="00E45D9B" w:rsidRPr="00881659" w:rsidRDefault="00E45D9B" w:rsidP="002062CD">
            <w:pPr>
              <w:pStyle w:val="ListParagraph"/>
              <w:numPr>
                <w:ilvl w:val="0"/>
                <w:numId w:val="6"/>
              </w:numPr>
              <w:tabs>
                <w:tab w:val="left" w:pos="1250"/>
              </w:tabs>
              <w:autoSpaceDE w:val="0"/>
              <w:autoSpaceDN w:val="0"/>
              <w:adjustRightInd w:val="0"/>
              <w:jc w:val="both"/>
              <w:rPr>
                <w:rFonts w:cstheme="minorHAnsi"/>
                <w:lang w:val="nl-BE"/>
              </w:rPr>
            </w:pPr>
            <w:r w:rsidRPr="00881659">
              <w:rPr>
                <w:rFonts w:cstheme="minorHAnsi"/>
                <w:lang w:val="nl-NL"/>
              </w:rPr>
              <w:t xml:space="preserve">Te ontvangen subsidie NF </w:t>
            </w:r>
            <w:r>
              <w:rPr>
                <w:rFonts w:cstheme="minorHAnsi"/>
                <w:lang w:val="nl-NL"/>
              </w:rPr>
              <w:t>– koopaktes tussenkomende notaris</w:t>
            </w:r>
          </w:p>
        </w:tc>
      </w:tr>
      <w:tr w:rsidR="00E45D9B" w:rsidRPr="00EB446D" w14:paraId="1532C3E4" w14:textId="77777777" w:rsidTr="00E45D9B">
        <w:tc>
          <w:tcPr>
            <w:tcW w:w="8931" w:type="dxa"/>
            <w:gridSpan w:val="2"/>
          </w:tcPr>
          <w:p w14:paraId="422EBEC9" w14:textId="6C6B1A4C" w:rsidR="00E45D9B" w:rsidRPr="00881659" w:rsidRDefault="00E45D9B" w:rsidP="002062CD">
            <w:pPr>
              <w:pStyle w:val="ListParagraph"/>
              <w:numPr>
                <w:ilvl w:val="0"/>
                <w:numId w:val="6"/>
              </w:numPr>
              <w:tabs>
                <w:tab w:val="left" w:pos="1250"/>
              </w:tabs>
              <w:autoSpaceDE w:val="0"/>
              <w:autoSpaceDN w:val="0"/>
              <w:adjustRightInd w:val="0"/>
              <w:jc w:val="both"/>
              <w:rPr>
                <w:rFonts w:cstheme="minorHAnsi"/>
                <w:lang w:val="nl-BE"/>
              </w:rPr>
            </w:pPr>
            <w:r w:rsidRPr="00881659">
              <w:rPr>
                <w:rFonts w:cstheme="minorHAnsi"/>
                <w:lang w:val="nl-NL"/>
              </w:rPr>
              <w:t>Te betalen bijdrage NF</w:t>
            </w:r>
            <w:r>
              <w:rPr>
                <w:rFonts w:cstheme="minorHAnsi"/>
                <w:lang w:val="nl-NL"/>
              </w:rPr>
              <w:t xml:space="preserve"> – koopaktes tussenkomende notaris</w:t>
            </w:r>
          </w:p>
        </w:tc>
      </w:tr>
      <w:tr w:rsidR="00E45D9B" w:rsidRPr="00EB446D" w14:paraId="2E4AA247" w14:textId="77777777" w:rsidTr="00E45D9B">
        <w:tc>
          <w:tcPr>
            <w:tcW w:w="8931" w:type="dxa"/>
            <w:gridSpan w:val="2"/>
          </w:tcPr>
          <w:p w14:paraId="60F3949A" w14:textId="16095006" w:rsidR="00E45D9B" w:rsidRPr="00881659" w:rsidRDefault="00E45D9B" w:rsidP="002062CD">
            <w:pPr>
              <w:tabs>
                <w:tab w:val="left" w:pos="1250"/>
              </w:tabs>
              <w:autoSpaceDE w:val="0"/>
              <w:autoSpaceDN w:val="0"/>
              <w:adjustRightInd w:val="0"/>
              <w:jc w:val="both"/>
              <w:rPr>
                <w:rFonts w:cstheme="minorHAnsi"/>
                <w:lang w:val="nl-NL"/>
              </w:rPr>
            </w:pPr>
            <w:r>
              <w:rPr>
                <w:rFonts w:cstheme="minorHAnsi"/>
                <w:lang w:val="nl-BE"/>
              </w:rPr>
              <w:t xml:space="preserve">Hij boekt trimestrieel de bijdrage aan het </w:t>
            </w:r>
            <w:r>
              <w:rPr>
                <w:bCs/>
                <w:lang w:val="nl-BE"/>
              </w:rPr>
              <w:t xml:space="preserve">notarieel fonds </w:t>
            </w:r>
            <w:r>
              <w:rPr>
                <w:rFonts w:cstheme="minorHAnsi"/>
                <w:lang w:val="nl-BE"/>
              </w:rPr>
              <w:t>op basis van de trimestriële afrekening. Hij boekt daarbij minstens de volgende post:</w:t>
            </w:r>
          </w:p>
        </w:tc>
      </w:tr>
      <w:tr w:rsidR="00E45D9B" w:rsidRPr="00EB446D" w14:paraId="54356B87" w14:textId="77777777" w:rsidTr="00E45D9B">
        <w:tc>
          <w:tcPr>
            <w:tcW w:w="8931" w:type="dxa"/>
            <w:gridSpan w:val="2"/>
          </w:tcPr>
          <w:p w14:paraId="46E480CE" w14:textId="22BD938A" w:rsidR="00E45D9B" w:rsidRPr="00881659" w:rsidRDefault="00E45D9B" w:rsidP="002062CD">
            <w:pPr>
              <w:pStyle w:val="ListParagraph"/>
              <w:numPr>
                <w:ilvl w:val="0"/>
                <w:numId w:val="6"/>
              </w:numPr>
              <w:tabs>
                <w:tab w:val="left" w:pos="1250"/>
              </w:tabs>
              <w:autoSpaceDE w:val="0"/>
              <w:autoSpaceDN w:val="0"/>
              <w:adjustRightInd w:val="0"/>
              <w:jc w:val="both"/>
              <w:rPr>
                <w:rFonts w:cstheme="minorHAnsi"/>
                <w:lang w:val="nl-NL"/>
              </w:rPr>
            </w:pPr>
            <w:r>
              <w:rPr>
                <w:rFonts w:cstheme="minorHAnsi"/>
                <w:lang w:val="nl-BE"/>
              </w:rPr>
              <w:t>(trimestrieel deel van de jaarlijkse) Bijdrage NF</w:t>
            </w:r>
          </w:p>
        </w:tc>
      </w:tr>
      <w:tr w:rsidR="00E45D9B" w:rsidRPr="005D05AF" w14:paraId="79812D9C" w14:textId="77777777" w:rsidTr="00E45D9B">
        <w:tc>
          <w:tcPr>
            <w:tcW w:w="8931" w:type="dxa"/>
            <w:gridSpan w:val="2"/>
          </w:tcPr>
          <w:p w14:paraId="514D861A" w14:textId="4CF301C1" w:rsidR="00E45D9B" w:rsidRPr="00D549E5" w:rsidRDefault="00E45D9B" w:rsidP="002062CD">
            <w:pPr>
              <w:autoSpaceDE w:val="0"/>
              <w:autoSpaceDN w:val="0"/>
              <w:adjustRightInd w:val="0"/>
              <w:jc w:val="center"/>
              <w:rPr>
                <w:rFonts w:cstheme="minorHAnsi"/>
                <w:b/>
                <w:bCs/>
                <w:lang w:val="nl-BE"/>
              </w:rPr>
            </w:pPr>
            <w:r w:rsidRPr="00D549E5">
              <w:rPr>
                <w:rFonts w:cstheme="minorHAnsi"/>
                <w:b/>
                <w:bCs/>
                <w:lang w:val="nl-BE"/>
              </w:rPr>
              <w:t>Titel IV. De bijdragen</w:t>
            </w:r>
          </w:p>
        </w:tc>
      </w:tr>
      <w:tr w:rsidR="00E45D9B" w:rsidRPr="00EB446D" w14:paraId="00E5DEE5" w14:textId="77777777" w:rsidTr="00E45D9B">
        <w:tc>
          <w:tcPr>
            <w:tcW w:w="8931" w:type="dxa"/>
            <w:gridSpan w:val="2"/>
          </w:tcPr>
          <w:p w14:paraId="5AC1FBDB" w14:textId="76056E85" w:rsidR="00E45D9B" w:rsidRPr="00145B8D" w:rsidRDefault="00E45D9B" w:rsidP="002062CD">
            <w:pPr>
              <w:autoSpaceDE w:val="0"/>
              <w:autoSpaceDN w:val="0"/>
              <w:adjustRightInd w:val="0"/>
              <w:jc w:val="both"/>
              <w:rPr>
                <w:rFonts w:cstheme="minorHAnsi"/>
                <w:lang w:val="nl-BE"/>
              </w:rPr>
            </w:pPr>
            <w:r w:rsidRPr="00145B8D">
              <w:rPr>
                <w:b/>
                <w:lang w:val="nl-BE"/>
              </w:rPr>
              <w:t>Artikel 17.</w:t>
            </w:r>
            <w:r w:rsidRPr="00145B8D">
              <w:rPr>
                <w:lang w:val="nl-BE"/>
              </w:rPr>
              <w:t xml:space="preserve"> De bijdragen van de notarissen en de professionele notarisvennootschappen worden geïnd door</w:t>
            </w:r>
            <w:r>
              <w:rPr>
                <w:lang w:val="nl-BE"/>
              </w:rPr>
              <w:t xml:space="preserve"> het notarieel fonds.</w:t>
            </w:r>
          </w:p>
        </w:tc>
      </w:tr>
      <w:tr w:rsidR="00E45D9B" w:rsidRPr="00EB446D" w14:paraId="2189723E" w14:textId="77777777" w:rsidTr="00E45D9B">
        <w:tc>
          <w:tcPr>
            <w:tcW w:w="8931" w:type="dxa"/>
            <w:gridSpan w:val="2"/>
          </w:tcPr>
          <w:p w14:paraId="5DB7CD72" w14:textId="672C67DB" w:rsidR="00E45D9B" w:rsidRPr="008412DA" w:rsidRDefault="00E45D9B" w:rsidP="002062CD">
            <w:pPr>
              <w:autoSpaceDE w:val="0"/>
              <w:autoSpaceDN w:val="0"/>
              <w:adjustRightInd w:val="0"/>
              <w:jc w:val="both"/>
              <w:rPr>
                <w:lang w:val="nl-BE"/>
              </w:rPr>
            </w:pPr>
            <w:bookmarkStart w:id="2" w:name="_Hlk118458023"/>
            <w:r w:rsidRPr="007F5D65">
              <w:rPr>
                <w:b/>
                <w:lang w:val="nl-BE"/>
              </w:rPr>
              <w:t>Art</w:t>
            </w:r>
            <w:r>
              <w:rPr>
                <w:b/>
                <w:lang w:val="nl-BE"/>
              </w:rPr>
              <w:t>ikel</w:t>
            </w:r>
            <w:r w:rsidRPr="007F5D65">
              <w:rPr>
                <w:b/>
                <w:lang w:val="nl-BE"/>
              </w:rPr>
              <w:t> </w:t>
            </w:r>
            <w:r>
              <w:rPr>
                <w:b/>
                <w:lang w:val="nl-BE"/>
              </w:rPr>
              <w:t>18.</w:t>
            </w:r>
            <w:r w:rsidRPr="008412DA">
              <w:rPr>
                <w:bCs/>
                <w:lang w:val="nl-BE"/>
              </w:rPr>
              <w:t xml:space="preserve"> </w:t>
            </w:r>
            <w:r w:rsidRPr="007F5D65">
              <w:rPr>
                <w:lang w:val="nl-BE"/>
              </w:rPr>
              <w:t xml:space="preserve">In geval </w:t>
            </w:r>
            <w:r>
              <w:rPr>
                <w:lang w:val="nl-BE"/>
              </w:rPr>
              <w:t>het gemiddeld omzetcijfer van de laatste drie boekjaren, bedoeld in artikel 117, § 4, lid 1 tot 4</w:t>
            </w:r>
            <w:r w:rsidRPr="007F5D65">
              <w:rPr>
                <w:lang w:val="nl-BE"/>
              </w:rPr>
              <w:t xml:space="preserve"> </w:t>
            </w:r>
            <w:r>
              <w:rPr>
                <w:lang w:val="nl-BE"/>
              </w:rPr>
              <w:t>van de notariswet</w:t>
            </w:r>
            <w:r w:rsidRPr="00D42CAD">
              <w:rPr>
                <w:lang w:val="nl-BE"/>
              </w:rPr>
              <w:t xml:space="preserve"> </w:t>
            </w:r>
            <w:r w:rsidRPr="007F5D65">
              <w:rPr>
                <w:lang w:val="nl-BE"/>
              </w:rPr>
              <w:t>wijzig</w:t>
            </w:r>
            <w:r>
              <w:rPr>
                <w:lang w:val="nl-BE"/>
              </w:rPr>
              <w:t>t</w:t>
            </w:r>
            <w:r w:rsidRPr="007F5D65">
              <w:rPr>
                <w:lang w:val="nl-BE"/>
              </w:rPr>
              <w:t xml:space="preserve">, </w:t>
            </w:r>
            <w:r>
              <w:rPr>
                <w:lang w:val="nl-BE"/>
              </w:rPr>
              <w:t xml:space="preserve">past het </w:t>
            </w:r>
            <w:r>
              <w:rPr>
                <w:bCs/>
                <w:lang w:val="nl-BE"/>
              </w:rPr>
              <w:t xml:space="preserve">notarieel fonds </w:t>
            </w:r>
            <w:r>
              <w:rPr>
                <w:lang w:val="nl-BE"/>
              </w:rPr>
              <w:t>de jaarlijkse bijdrage enkel aan indien deze wijziging aanleiding geeft tot een verschil van minstens 100 euro.</w:t>
            </w:r>
          </w:p>
        </w:tc>
      </w:tr>
      <w:tr w:rsidR="00E45D9B" w:rsidRPr="00EB446D" w14:paraId="6C0A2422" w14:textId="77777777" w:rsidTr="00E45D9B">
        <w:tc>
          <w:tcPr>
            <w:tcW w:w="8931" w:type="dxa"/>
            <w:gridSpan w:val="2"/>
          </w:tcPr>
          <w:p w14:paraId="7423CC0B" w14:textId="2C8F9F42" w:rsidR="00E45D9B" w:rsidRPr="0090082B" w:rsidRDefault="00E45D9B" w:rsidP="002062CD">
            <w:pPr>
              <w:autoSpaceDE w:val="0"/>
              <w:autoSpaceDN w:val="0"/>
              <w:adjustRightInd w:val="0"/>
              <w:jc w:val="both"/>
              <w:rPr>
                <w:bCs/>
                <w:lang w:val="nl-BE"/>
              </w:rPr>
            </w:pPr>
            <w:r>
              <w:rPr>
                <w:bCs/>
                <w:lang w:val="nl-BE"/>
              </w:rPr>
              <w:t>Deze aanpassing gebeurt vanaf de eerstvolgende</w:t>
            </w:r>
            <w:r w:rsidRPr="0090082B">
              <w:rPr>
                <w:bCs/>
                <w:lang w:val="nl-BE"/>
              </w:rPr>
              <w:t xml:space="preserve"> trimestriële afrekening.</w:t>
            </w:r>
          </w:p>
        </w:tc>
      </w:tr>
      <w:bookmarkEnd w:id="2"/>
      <w:tr w:rsidR="00E45D9B" w:rsidRPr="00EB446D" w14:paraId="0EF14307" w14:textId="77777777" w:rsidTr="00E45D9B">
        <w:tc>
          <w:tcPr>
            <w:tcW w:w="8931" w:type="dxa"/>
            <w:gridSpan w:val="2"/>
          </w:tcPr>
          <w:p w14:paraId="574A4CB7" w14:textId="70EDDD76" w:rsidR="00E45D9B" w:rsidRDefault="00E45D9B" w:rsidP="002062CD">
            <w:pPr>
              <w:autoSpaceDE w:val="0"/>
              <w:autoSpaceDN w:val="0"/>
              <w:adjustRightInd w:val="0"/>
              <w:jc w:val="both"/>
              <w:rPr>
                <w:bCs/>
                <w:lang w:val="nl-BE"/>
              </w:rPr>
            </w:pPr>
            <w:r w:rsidRPr="008D581A">
              <w:rPr>
                <w:b/>
                <w:bCs/>
                <w:lang w:val="nl-BE"/>
              </w:rPr>
              <w:t xml:space="preserve">Artikel </w:t>
            </w:r>
            <w:r>
              <w:rPr>
                <w:b/>
                <w:bCs/>
                <w:lang w:val="nl-BE"/>
              </w:rPr>
              <w:t>19.</w:t>
            </w:r>
            <w:r>
              <w:rPr>
                <w:lang w:val="nl-BE"/>
              </w:rPr>
              <w:t xml:space="preserve"> </w:t>
            </w:r>
            <w:r w:rsidRPr="00605ECF">
              <w:rPr>
                <w:lang w:val="nl-BE"/>
              </w:rPr>
              <w:t xml:space="preserve">De </w:t>
            </w:r>
            <w:r>
              <w:rPr>
                <w:lang w:val="nl-BE"/>
              </w:rPr>
              <w:t>bijdrage</w:t>
            </w:r>
            <w:r w:rsidRPr="00605ECF">
              <w:rPr>
                <w:lang w:val="nl-BE"/>
              </w:rPr>
              <w:t xml:space="preserve"> bedoeld in artikel </w:t>
            </w:r>
            <w:r>
              <w:rPr>
                <w:lang w:val="nl-BE"/>
              </w:rPr>
              <w:t>117, § 5 van de notariswet</w:t>
            </w:r>
            <w:r w:rsidRPr="00D42CAD">
              <w:rPr>
                <w:lang w:val="nl-BE"/>
              </w:rPr>
              <w:t xml:space="preserve"> </w:t>
            </w:r>
            <w:r>
              <w:rPr>
                <w:lang w:val="nl-BE"/>
              </w:rPr>
              <w:t>is</w:t>
            </w:r>
            <w:r w:rsidRPr="00605ECF">
              <w:rPr>
                <w:lang w:val="nl-BE"/>
              </w:rPr>
              <w:t xml:space="preserve"> zowel </w:t>
            </w:r>
            <w:r>
              <w:rPr>
                <w:lang w:val="nl-BE"/>
              </w:rPr>
              <w:t>ten laste va</w:t>
            </w:r>
            <w:r w:rsidRPr="00605ECF">
              <w:rPr>
                <w:lang w:val="nl-BE"/>
              </w:rPr>
              <w:t>n de instrumenterende</w:t>
            </w:r>
            <w:r>
              <w:rPr>
                <w:lang w:val="nl-BE"/>
              </w:rPr>
              <w:t xml:space="preserve"> notaris</w:t>
            </w:r>
            <w:r w:rsidRPr="00605ECF">
              <w:rPr>
                <w:lang w:val="nl-BE"/>
              </w:rPr>
              <w:t xml:space="preserve">, als </w:t>
            </w:r>
            <w:r>
              <w:rPr>
                <w:lang w:val="nl-BE"/>
              </w:rPr>
              <w:t>v</w:t>
            </w:r>
            <w:r w:rsidRPr="00605ECF">
              <w:rPr>
                <w:lang w:val="nl-BE"/>
              </w:rPr>
              <w:t xml:space="preserve">an de tussenkomende notarissen, in verhouding tot hun aandeel in </w:t>
            </w:r>
            <w:r w:rsidRPr="00605ECF">
              <w:rPr>
                <w:lang w:val="nl-BE"/>
              </w:rPr>
              <w:lastRenderedPageBreak/>
              <w:t xml:space="preserve">het </w:t>
            </w:r>
            <w:r>
              <w:rPr>
                <w:bCs/>
                <w:lang w:val="nl-BE"/>
              </w:rPr>
              <w:t>honorarium</w:t>
            </w:r>
            <w:r>
              <w:rPr>
                <w:lang w:val="nl-BE"/>
              </w:rPr>
              <w:t>. De bijdrage wordt op hun respectieve maandoverzichten vermeld en trimestrieel afgerekend</w:t>
            </w:r>
            <w:r w:rsidRPr="00605ECF">
              <w:rPr>
                <w:lang w:val="nl-BE"/>
              </w:rPr>
              <w:t>.</w:t>
            </w:r>
          </w:p>
        </w:tc>
      </w:tr>
      <w:tr w:rsidR="00E45D9B" w:rsidRPr="00EB446D" w14:paraId="1DFA38F7" w14:textId="77777777" w:rsidTr="00E45D9B">
        <w:tc>
          <w:tcPr>
            <w:tcW w:w="8931" w:type="dxa"/>
            <w:gridSpan w:val="2"/>
          </w:tcPr>
          <w:p w14:paraId="6CAF9FCF" w14:textId="78BF9637" w:rsidR="00E45D9B" w:rsidRPr="008D581A" w:rsidRDefault="00E45D9B" w:rsidP="00F32B7C">
            <w:pPr>
              <w:autoSpaceDE w:val="0"/>
              <w:autoSpaceDN w:val="0"/>
              <w:adjustRightInd w:val="0"/>
              <w:jc w:val="both"/>
              <w:rPr>
                <w:b/>
                <w:bCs/>
                <w:lang w:val="nl-BE"/>
              </w:rPr>
            </w:pPr>
            <w:r w:rsidRPr="001408B3">
              <w:rPr>
                <w:rFonts w:cstheme="minorHAnsi"/>
                <w:lang w:val="nl-BE"/>
              </w:rPr>
              <w:lastRenderedPageBreak/>
              <w:t xml:space="preserve">Wanneer de notaris een aankoopakte verlijdt in de gevallen voorzien in artikel 8, 1.A en 1.B van het Tariefbesluit en het ereloon van de aankoop </w:t>
            </w:r>
            <w:r>
              <w:rPr>
                <w:rFonts w:cstheme="minorHAnsi"/>
                <w:lang w:val="nl-BE"/>
              </w:rPr>
              <w:t>wordt</w:t>
            </w:r>
            <w:r w:rsidRPr="001408B3">
              <w:rPr>
                <w:rFonts w:cstheme="minorHAnsi"/>
                <w:lang w:val="nl-BE"/>
              </w:rPr>
              <w:t xml:space="preserve"> gehalveerd, </w:t>
            </w:r>
            <w:r>
              <w:rPr>
                <w:rFonts w:cstheme="minorHAnsi"/>
                <w:lang w:val="nl-BE"/>
              </w:rPr>
              <w:t>wordt</w:t>
            </w:r>
            <w:r w:rsidRPr="001408B3">
              <w:rPr>
                <w:rFonts w:cstheme="minorHAnsi"/>
                <w:lang w:val="nl-BE"/>
              </w:rPr>
              <w:t xml:space="preserve"> de eventuele bijdrage eveneens gehalveerd.</w:t>
            </w:r>
          </w:p>
        </w:tc>
      </w:tr>
      <w:tr w:rsidR="00E45D9B" w:rsidRPr="005D05AF" w14:paraId="3D87C2C3" w14:textId="77777777" w:rsidTr="00E45D9B">
        <w:tc>
          <w:tcPr>
            <w:tcW w:w="8931" w:type="dxa"/>
            <w:gridSpan w:val="2"/>
          </w:tcPr>
          <w:p w14:paraId="7D62892B" w14:textId="759DA46F" w:rsidR="00E45D9B" w:rsidRPr="00D549E5" w:rsidRDefault="00E45D9B" w:rsidP="00F32B7C">
            <w:pPr>
              <w:autoSpaceDE w:val="0"/>
              <w:autoSpaceDN w:val="0"/>
              <w:adjustRightInd w:val="0"/>
              <w:jc w:val="center"/>
              <w:rPr>
                <w:rFonts w:cstheme="minorHAnsi"/>
                <w:b/>
                <w:bCs/>
                <w:lang w:val="nl-BE"/>
              </w:rPr>
            </w:pPr>
            <w:r w:rsidRPr="00D549E5">
              <w:rPr>
                <w:rFonts w:cstheme="minorHAnsi"/>
                <w:b/>
                <w:bCs/>
                <w:lang w:val="nl-BE"/>
              </w:rPr>
              <w:t>Titel V. De tegemoetkomingen</w:t>
            </w:r>
          </w:p>
        </w:tc>
      </w:tr>
      <w:tr w:rsidR="00E45D9B" w:rsidRPr="00EB446D" w14:paraId="22E76367" w14:textId="77777777" w:rsidTr="00E45D9B">
        <w:tc>
          <w:tcPr>
            <w:tcW w:w="8931" w:type="dxa"/>
            <w:gridSpan w:val="2"/>
          </w:tcPr>
          <w:p w14:paraId="608CFD5F" w14:textId="5B193373" w:rsidR="00E45D9B" w:rsidRPr="00874CB9" w:rsidRDefault="00E45D9B" w:rsidP="00F32B7C">
            <w:pPr>
              <w:autoSpaceDE w:val="0"/>
              <w:autoSpaceDN w:val="0"/>
              <w:adjustRightInd w:val="0"/>
              <w:jc w:val="both"/>
              <w:rPr>
                <w:rFonts w:cstheme="minorHAnsi"/>
                <w:b/>
                <w:bCs/>
                <w:lang w:val="nl-BE"/>
              </w:rPr>
            </w:pPr>
            <w:r w:rsidRPr="00874CB9">
              <w:rPr>
                <w:rFonts w:cstheme="minorHAnsi"/>
                <w:b/>
                <w:bCs/>
                <w:lang w:val="nl-BE"/>
              </w:rPr>
              <w:t xml:space="preserve">Artikel </w:t>
            </w:r>
            <w:r>
              <w:rPr>
                <w:rFonts w:cstheme="minorHAnsi"/>
                <w:b/>
                <w:bCs/>
                <w:lang w:val="nl-BE"/>
              </w:rPr>
              <w:t>20.</w:t>
            </w:r>
            <w:r w:rsidRPr="00874CB9">
              <w:rPr>
                <w:rFonts w:cstheme="minorHAnsi"/>
                <w:b/>
                <w:bCs/>
                <w:lang w:val="nl-BE"/>
              </w:rPr>
              <w:t xml:space="preserve"> Tegemoetkoming bedoeld in artikel 117, §</w:t>
            </w:r>
            <w:r>
              <w:rPr>
                <w:rFonts w:cstheme="minorHAnsi"/>
                <w:b/>
                <w:bCs/>
                <w:lang w:val="nl-BE"/>
              </w:rPr>
              <w:t>§</w:t>
            </w:r>
            <w:r w:rsidRPr="00874CB9">
              <w:rPr>
                <w:rFonts w:cstheme="minorHAnsi"/>
                <w:b/>
                <w:bCs/>
                <w:lang w:val="nl-BE"/>
              </w:rPr>
              <w:t xml:space="preserve"> 2</w:t>
            </w:r>
            <w:r>
              <w:rPr>
                <w:rFonts w:cstheme="minorHAnsi"/>
                <w:b/>
                <w:bCs/>
                <w:lang w:val="nl-BE"/>
              </w:rPr>
              <w:t xml:space="preserve"> en 3, 1</w:t>
            </w:r>
            <w:r w:rsidRPr="00937865">
              <w:rPr>
                <w:rFonts w:cstheme="minorHAnsi"/>
                <w:b/>
                <w:bCs/>
                <w:vertAlign w:val="superscript"/>
                <w:lang w:val="nl-BE"/>
              </w:rPr>
              <w:t>e</w:t>
            </w:r>
            <w:r>
              <w:rPr>
                <w:rFonts w:cstheme="minorHAnsi"/>
                <w:b/>
                <w:bCs/>
                <w:lang w:val="nl-BE"/>
              </w:rPr>
              <w:t xml:space="preserve"> lid</w:t>
            </w:r>
            <w:r>
              <w:rPr>
                <w:lang w:val="nl-BE"/>
              </w:rPr>
              <w:t xml:space="preserve"> </w:t>
            </w:r>
            <w:r w:rsidRPr="00FC6CE9">
              <w:rPr>
                <w:b/>
                <w:bCs/>
                <w:lang w:val="nl-BE"/>
              </w:rPr>
              <w:t>van de notariswet</w:t>
            </w:r>
          </w:p>
        </w:tc>
      </w:tr>
      <w:tr w:rsidR="00E45D9B" w:rsidRPr="00EB446D" w14:paraId="05380980" w14:textId="77777777" w:rsidTr="00E45D9B">
        <w:tc>
          <w:tcPr>
            <w:tcW w:w="8931" w:type="dxa"/>
            <w:gridSpan w:val="2"/>
          </w:tcPr>
          <w:p w14:paraId="7E2A504B" w14:textId="78296DEF" w:rsidR="00E45D9B" w:rsidRPr="00D03EBA" w:rsidRDefault="00E45D9B" w:rsidP="00F32B7C">
            <w:pPr>
              <w:jc w:val="both"/>
              <w:rPr>
                <w:i/>
                <w:lang w:val="nl-BE"/>
              </w:rPr>
            </w:pPr>
            <w:r w:rsidRPr="00D03EBA">
              <w:rPr>
                <w:lang w:val="nl-BE"/>
              </w:rPr>
              <w:t xml:space="preserve">Voor de toepassing van dit </w:t>
            </w:r>
            <w:r>
              <w:rPr>
                <w:lang w:val="nl-BE"/>
              </w:rPr>
              <w:t xml:space="preserve">artikel van de notariswet </w:t>
            </w:r>
            <w:r w:rsidRPr="00D03EBA">
              <w:rPr>
                <w:lang w:val="nl-BE"/>
              </w:rPr>
              <w:t>wordt verstaan onder</w:t>
            </w:r>
            <w:r>
              <w:rPr>
                <w:lang w:val="nl-BE"/>
              </w:rPr>
              <w:t>:</w:t>
            </w:r>
          </w:p>
        </w:tc>
      </w:tr>
      <w:tr w:rsidR="00E45D9B" w:rsidRPr="00EB446D" w14:paraId="0CD18DC9" w14:textId="77777777" w:rsidTr="00E45D9B">
        <w:tc>
          <w:tcPr>
            <w:tcW w:w="8931" w:type="dxa"/>
            <w:gridSpan w:val="2"/>
          </w:tcPr>
          <w:p w14:paraId="644F55F3" w14:textId="31358B0E" w:rsidR="00E45D9B" w:rsidRPr="002A6618" w:rsidRDefault="00E45D9B" w:rsidP="00F32B7C">
            <w:pPr>
              <w:pStyle w:val="ListParagraph"/>
              <w:numPr>
                <w:ilvl w:val="0"/>
                <w:numId w:val="6"/>
              </w:numPr>
              <w:jc w:val="both"/>
              <w:rPr>
                <w:iCs/>
                <w:lang w:val="nl-BE"/>
              </w:rPr>
            </w:pPr>
            <w:r w:rsidRPr="002A6618">
              <w:rPr>
                <w:iCs/>
                <w:lang w:val="nl-BE"/>
              </w:rPr>
              <w:t>gezin: hetzij een alleenstaande, hetzij een geheel van al dan niet verwante personen, die dezelfde woning bewonen en samen instaan voor het beheer van hun budget of hun voedingsmiddelen;</w:t>
            </w:r>
          </w:p>
        </w:tc>
      </w:tr>
      <w:tr w:rsidR="00E45D9B" w:rsidRPr="00EB446D" w14:paraId="7DFCA6CC" w14:textId="77777777" w:rsidTr="00E45D9B">
        <w:tc>
          <w:tcPr>
            <w:tcW w:w="8931" w:type="dxa"/>
            <w:gridSpan w:val="2"/>
          </w:tcPr>
          <w:p w14:paraId="616D084B" w14:textId="102EF889" w:rsidR="00E45D9B" w:rsidRPr="002A6618" w:rsidRDefault="00E45D9B" w:rsidP="00F32B7C">
            <w:pPr>
              <w:pStyle w:val="ListParagraph"/>
              <w:numPr>
                <w:ilvl w:val="0"/>
                <w:numId w:val="6"/>
              </w:numPr>
              <w:jc w:val="both"/>
              <w:rPr>
                <w:iCs/>
                <w:lang w:val="nl-BE"/>
              </w:rPr>
            </w:pPr>
            <w:r w:rsidRPr="00690B78">
              <w:rPr>
                <w:lang w:val="nl-BE"/>
              </w:rPr>
              <w:t>enige gezinswoning: de woning die dient als hoofdverblijfplaats;</w:t>
            </w:r>
          </w:p>
        </w:tc>
      </w:tr>
      <w:tr w:rsidR="00E45D9B" w:rsidRPr="00EB446D" w14:paraId="3949407D" w14:textId="77777777" w:rsidTr="00E45D9B">
        <w:tc>
          <w:tcPr>
            <w:tcW w:w="8931" w:type="dxa"/>
            <w:gridSpan w:val="2"/>
          </w:tcPr>
          <w:p w14:paraId="4F848B54" w14:textId="41EBE574" w:rsidR="00E45D9B" w:rsidRPr="002A6618" w:rsidRDefault="00E45D9B" w:rsidP="00F32B7C">
            <w:pPr>
              <w:pStyle w:val="ListParagraph"/>
              <w:numPr>
                <w:ilvl w:val="0"/>
                <w:numId w:val="6"/>
              </w:numPr>
              <w:jc w:val="both"/>
              <w:rPr>
                <w:iCs/>
                <w:lang w:val="nl-BE"/>
              </w:rPr>
            </w:pPr>
            <w:r w:rsidRPr="007C7003">
              <w:rPr>
                <w:lang w:val="nl-BE"/>
              </w:rPr>
              <w:t>aankoop: akte van eigendomsoverdracht (volle eigendom of blote eigendom) met uitsluiting van verdelingsakten of akten gelijkwaardig aan verdelingsakten</w:t>
            </w:r>
            <w:r>
              <w:rPr>
                <w:lang w:val="nl-BE"/>
              </w:rPr>
              <w:t>;</w:t>
            </w:r>
          </w:p>
        </w:tc>
      </w:tr>
      <w:tr w:rsidR="00E45D9B" w:rsidRPr="00EB446D" w14:paraId="393140A7" w14:textId="77777777" w:rsidTr="00E45D9B">
        <w:tc>
          <w:tcPr>
            <w:tcW w:w="8931" w:type="dxa"/>
            <w:gridSpan w:val="2"/>
          </w:tcPr>
          <w:p w14:paraId="1E2571A8" w14:textId="6FAD581E" w:rsidR="00E45D9B" w:rsidRPr="00937865" w:rsidRDefault="00E45D9B" w:rsidP="00F32B7C">
            <w:pPr>
              <w:pStyle w:val="ListParagraph"/>
              <w:numPr>
                <w:ilvl w:val="0"/>
                <w:numId w:val="6"/>
              </w:numPr>
              <w:jc w:val="both"/>
              <w:rPr>
                <w:lang w:val="nl-BE"/>
              </w:rPr>
            </w:pPr>
            <w:r w:rsidRPr="00937865">
              <w:rPr>
                <w:lang w:val="nl-BE"/>
              </w:rPr>
              <w:t>sociale lening: de sociale lening bedoeld in artikel 8, punt 2, D en E, van het Tariefbesluit van 16 december 1950.</w:t>
            </w:r>
          </w:p>
        </w:tc>
      </w:tr>
      <w:tr w:rsidR="00E45D9B" w:rsidRPr="00EB446D" w14:paraId="0230DF08" w14:textId="77777777" w:rsidTr="00E45D9B">
        <w:tc>
          <w:tcPr>
            <w:tcW w:w="8931" w:type="dxa"/>
            <w:gridSpan w:val="2"/>
          </w:tcPr>
          <w:p w14:paraId="570CCBAE" w14:textId="4EA39B3B" w:rsidR="00E45D9B" w:rsidRPr="00D02DE7" w:rsidRDefault="00E45D9B" w:rsidP="00F32B7C">
            <w:pPr>
              <w:autoSpaceDE w:val="0"/>
              <w:autoSpaceDN w:val="0"/>
              <w:adjustRightInd w:val="0"/>
              <w:jc w:val="both"/>
              <w:rPr>
                <w:lang w:val="nl-BE"/>
              </w:rPr>
            </w:pPr>
            <w:r w:rsidRPr="00D02DE7">
              <w:rPr>
                <w:lang w:val="nl-BE"/>
              </w:rPr>
              <w:t>De vermindering van honorarium is uitsluitend ten laste van de minuuthoudende notaris en wordt toegestaan op het ogenblik van het verlijden van de akte van aankoop uit de hand die gelijktijdig met de leningsakte of akte van kredietopening plaatsgrijpt.</w:t>
            </w:r>
          </w:p>
        </w:tc>
      </w:tr>
      <w:tr w:rsidR="00E45D9B" w:rsidRPr="00EB446D" w14:paraId="570809DF" w14:textId="77777777" w:rsidTr="00E45D9B">
        <w:tc>
          <w:tcPr>
            <w:tcW w:w="8931" w:type="dxa"/>
            <w:gridSpan w:val="2"/>
          </w:tcPr>
          <w:p w14:paraId="78A12483" w14:textId="5949CBD0" w:rsidR="00E45D9B" w:rsidRPr="00D02DE7" w:rsidRDefault="00E45D9B" w:rsidP="00F32B7C">
            <w:pPr>
              <w:autoSpaceDE w:val="0"/>
              <w:autoSpaceDN w:val="0"/>
              <w:adjustRightInd w:val="0"/>
              <w:jc w:val="both"/>
              <w:rPr>
                <w:lang w:val="nl-BE"/>
              </w:rPr>
            </w:pPr>
            <w:bookmarkStart w:id="3" w:name="_Hlk118715576"/>
            <w:bookmarkStart w:id="4" w:name="_Hlk118715597"/>
            <w:r w:rsidRPr="00D02DE7">
              <w:rPr>
                <w:lang w:val="nl-BE"/>
              </w:rPr>
              <w:t>In geval van openbare verkoping of van een leningsakte of akte van kredietopening die later dan de akte van aankoop uit de hand verleden wordt, wordt de vermindering – gebeurlijk door teruggave – bij de ondertekening van de leningsakte of akte van kredietopening toegestaan.</w:t>
            </w:r>
            <w:bookmarkEnd w:id="3"/>
          </w:p>
        </w:tc>
      </w:tr>
      <w:tr w:rsidR="00E45D9B" w:rsidRPr="00EB446D" w14:paraId="4086EE62" w14:textId="77777777" w:rsidTr="00E45D9B">
        <w:tc>
          <w:tcPr>
            <w:tcW w:w="8931" w:type="dxa"/>
            <w:gridSpan w:val="2"/>
          </w:tcPr>
          <w:p w14:paraId="4591AE29" w14:textId="206A51C0" w:rsidR="00E45D9B" w:rsidRPr="00D02DE7" w:rsidRDefault="00E45D9B" w:rsidP="00F32B7C">
            <w:pPr>
              <w:autoSpaceDE w:val="0"/>
              <w:autoSpaceDN w:val="0"/>
              <w:adjustRightInd w:val="0"/>
              <w:jc w:val="both"/>
              <w:rPr>
                <w:lang w:val="nl-BE"/>
              </w:rPr>
            </w:pPr>
            <w:r w:rsidRPr="00D02DE7">
              <w:rPr>
                <w:lang w:val="nl-BE"/>
              </w:rPr>
              <w:t>In de gevallen waarin een tegemoetkoming van het registratierecht of de registratiebelasting door teruggave is voorzien, kan de koper eveneens genieten van de vermindering van honorarium. Hij dient hiervoor een aanvraag te richten tot de minuuthoudende notaris. Het bewijs van de toegekende teruggave dient bij de aanvraag te worden gevoegd. Als de aanvraag gerechtvaardigd is, dient de notaris binnen de maand de vermindering van honorarium door teruggave uit te voeren.</w:t>
            </w:r>
          </w:p>
        </w:tc>
      </w:tr>
      <w:tr w:rsidR="00E45D9B" w:rsidRPr="00EB446D" w14:paraId="5895EEB8" w14:textId="77777777" w:rsidTr="00E45D9B">
        <w:tc>
          <w:tcPr>
            <w:tcW w:w="8931" w:type="dxa"/>
            <w:gridSpan w:val="2"/>
          </w:tcPr>
          <w:p w14:paraId="60C2BB4D" w14:textId="19B78F0E" w:rsidR="00E45D9B" w:rsidRPr="000C57E1" w:rsidRDefault="00E45D9B" w:rsidP="00F32B7C">
            <w:pPr>
              <w:autoSpaceDE w:val="0"/>
              <w:autoSpaceDN w:val="0"/>
              <w:adjustRightInd w:val="0"/>
              <w:jc w:val="both"/>
              <w:rPr>
                <w:highlight w:val="yellow"/>
                <w:lang w:val="nl-BE"/>
              </w:rPr>
            </w:pPr>
            <w:r w:rsidRPr="00165127">
              <w:rPr>
                <w:lang w:val="nl-BE"/>
              </w:rPr>
              <w:t>In de gevallen bedoeld in het 4</w:t>
            </w:r>
            <w:r w:rsidRPr="00165127">
              <w:rPr>
                <w:vertAlign w:val="superscript"/>
                <w:lang w:val="nl-BE"/>
              </w:rPr>
              <w:t>e</w:t>
            </w:r>
            <w:r w:rsidRPr="00165127">
              <w:rPr>
                <w:lang w:val="nl-BE"/>
              </w:rPr>
              <w:t xml:space="preserve"> en 5</w:t>
            </w:r>
            <w:r w:rsidRPr="00165127">
              <w:rPr>
                <w:vertAlign w:val="superscript"/>
                <w:lang w:val="nl-BE"/>
              </w:rPr>
              <w:t>e</w:t>
            </w:r>
            <w:r w:rsidRPr="00165127">
              <w:rPr>
                <w:lang w:val="nl-BE"/>
              </w:rPr>
              <w:t xml:space="preserve"> lid zal de notaris de informatie aan het </w:t>
            </w:r>
            <w:r w:rsidRPr="00165127">
              <w:rPr>
                <w:bCs/>
                <w:lang w:val="nl-BE"/>
              </w:rPr>
              <w:t xml:space="preserve">notarieel fonds </w:t>
            </w:r>
            <w:r w:rsidRPr="00165127">
              <w:rPr>
                <w:lang w:val="nl-BE"/>
              </w:rPr>
              <w:t xml:space="preserve">doorgeven bij middel van een correctie in het aktenoverzicht van de applicatie </w:t>
            </w:r>
            <w:r>
              <w:rPr>
                <w:lang w:val="nl-BE"/>
              </w:rPr>
              <w:t>NFN N</w:t>
            </w:r>
            <w:r w:rsidRPr="00165127">
              <w:rPr>
                <w:bCs/>
                <w:lang w:val="nl-BE"/>
              </w:rPr>
              <w:t xml:space="preserve">otarieel </w:t>
            </w:r>
            <w:r>
              <w:rPr>
                <w:bCs/>
                <w:lang w:val="nl-BE"/>
              </w:rPr>
              <w:t>F</w:t>
            </w:r>
            <w:r w:rsidRPr="00165127">
              <w:rPr>
                <w:bCs/>
                <w:lang w:val="nl-BE"/>
              </w:rPr>
              <w:t>onds</w:t>
            </w:r>
            <w:r>
              <w:rPr>
                <w:bCs/>
                <w:lang w:val="nl-BE"/>
              </w:rPr>
              <w:t xml:space="preserve"> Notarial</w:t>
            </w:r>
            <w:r w:rsidRPr="00165127">
              <w:rPr>
                <w:lang w:val="nl-BE"/>
              </w:rPr>
              <w:t>.</w:t>
            </w:r>
          </w:p>
        </w:tc>
      </w:tr>
      <w:bookmarkEnd w:id="4"/>
      <w:tr w:rsidR="00E45D9B" w:rsidRPr="00EB446D" w14:paraId="6BB4DFCE" w14:textId="77777777" w:rsidTr="00E45D9B">
        <w:tc>
          <w:tcPr>
            <w:tcW w:w="8931" w:type="dxa"/>
            <w:gridSpan w:val="2"/>
          </w:tcPr>
          <w:p w14:paraId="64B365A5" w14:textId="255E7ADC" w:rsidR="00E45D9B" w:rsidRPr="00874CB9" w:rsidRDefault="00E45D9B" w:rsidP="00F32B7C">
            <w:pPr>
              <w:autoSpaceDE w:val="0"/>
              <w:autoSpaceDN w:val="0"/>
              <w:adjustRightInd w:val="0"/>
              <w:jc w:val="both"/>
              <w:rPr>
                <w:rFonts w:cstheme="minorHAnsi"/>
                <w:b/>
                <w:bCs/>
                <w:lang w:val="nl-BE"/>
              </w:rPr>
            </w:pPr>
            <w:r w:rsidRPr="00874CB9">
              <w:rPr>
                <w:rFonts w:cstheme="minorHAnsi"/>
                <w:b/>
                <w:bCs/>
                <w:lang w:val="nl-BE"/>
              </w:rPr>
              <w:t xml:space="preserve">Artikel </w:t>
            </w:r>
            <w:r>
              <w:rPr>
                <w:rFonts w:cstheme="minorHAnsi"/>
                <w:b/>
                <w:bCs/>
                <w:lang w:val="nl-BE"/>
              </w:rPr>
              <w:t>21.</w:t>
            </w:r>
            <w:r w:rsidRPr="00874CB9">
              <w:rPr>
                <w:rFonts w:cstheme="minorHAnsi"/>
                <w:b/>
                <w:bCs/>
                <w:lang w:val="nl-BE"/>
              </w:rPr>
              <w:t xml:space="preserve"> Tegemoetkoming bedoeld in artikel 117, § 3, 2</w:t>
            </w:r>
            <w:r w:rsidRPr="00874CB9">
              <w:rPr>
                <w:rFonts w:cstheme="minorHAnsi"/>
                <w:b/>
                <w:bCs/>
                <w:vertAlign w:val="superscript"/>
                <w:lang w:val="nl-BE"/>
              </w:rPr>
              <w:t>e</w:t>
            </w:r>
            <w:r w:rsidRPr="00874CB9">
              <w:rPr>
                <w:rFonts w:cstheme="minorHAnsi"/>
                <w:b/>
                <w:bCs/>
                <w:lang w:val="nl-BE"/>
              </w:rPr>
              <w:t xml:space="preserve"> lid</w:t>
            </w:r>
            <w:r>
              <w:rPr>
                <w:lang w:val="nl-BE"/>
              </w:rPr>
              <w:t xml:space="preserve"> </w:t>
            </w:r>
            <w:r w:rsidRPr="00FC6CE9">
              <w:rPr>
                <w:b/>
                <w:bCs/>
                <w:lang w:val="nl-BE"/>
              </w:rPr>
              <w:t>van de notariswet</w:t>
            </w:r>
          </w:p>
        </w:tc>
      </w:tr>
      <w:tr w:rsidR="00E45D9B" w:rsidRPr="00EB446D" w14:paraId="1AC8B46F" w14:textId="77777777" w:rsidTr="00E45D9B">
        <w:tc>
          <w:tcPr>
            <w:tcW w:w="8931" w:type="dxa"/>
            <w:gridSpan w:val="2"/>
          </w:tcPr>
          <w:p w14:paraId="400158EF" w14:textId="28704889" w:rsidR="00E45D9B" w:rsidRPr="00D549E5" w:rsidRDefault="00E45D9B" w:rsidP="00F32B7C">
            <w:pPr>
              <w:autoSpaceDE w:val="0"/>
              <w:autoSpaceDN w:val="0"/>
              <w:adjustRightInd w:val="0"/>
              <w:jc w:val="both"/>
              <w:rPr>
                <w:rFonts w:cstheme="minorHAnsi"/>
                <w:lang w:val="nl-BE"/>
              </w:rPr>
            </w:pPr>
            <w:r>
              <w:rPr>
                <w:lang w:val="nl-NL"/>
              </w:rPr>
              <w:t>De tegemoetkoming bedoeld in dit artikel van de notariswet is voorzien per akte en niet per nalatenschap.</w:t>
            </w:r>
          </w:p>
        </w:tc>
      </w:tr>
      <w:tr w:rsidR="00E45D9B" w:rsidRPr="00EB446D" w14:paraId="656CF8EE" w14:textId="77777777" w:rsidTr="00E45D9B">
        <w:tc>
          <w:tcPr>
            <w:tcW w:w="8931" w:type="dxa"/>
            <w:gridSpan w:val="2"/>
          </w:tcPr>
          <w:p w14:paraId="0EF6EAB0" w14:textId="7C54D703" w:rsidR="00E45D9B" w:rsidRPr="00D549E5" w:rsidRDefault="00E45D9B" w:rsidP="00F32B7C">
            <w:pPr>
              <w:autoSpaceDE w:val="0"/>
              <w:autoSpaceDN w:val="0"/>
              <w:adjustRightInd w:val="0"/>
              <w:jc w:val="both"/>
              <w:rPr>
                <w:rFonts w:cstheme="minorHAnsi"/>
                <w:lang w:val="nl-BE"/>
              </w:rPr>
            </w:pPr>
            <w:r>
              <w:rPr>
                <w:lang w:val="nl-BE"/>
              </w:rPr>
              <w:lastRenderedPageBreak/>
              <w:t>De notaris groepeert</w:t>
            </w:r>
            <w:r w:rsidRPr="00B90C07">
              <w:rPr>
                <w:lang w:val="nl-BE"/>
              </w:rPr>
              <w:t xml:space="preserve"> in de mate van het mogelijke </w:t>
            </w:r>
            <w:r>
              <w:rPr>
                <w:lang w:val="nl-BE"/>
              </w:rPr>
              <w:t>all</w:t>
            </w:r>
            <w:r w:rsidRPr="002864DF">
              <w:rPr>
                <w:lang w:val="nl-BE"/>
              </w:rPr>
              <w:t xml:space="preserve">e </w:t>
            </w:r>
            <w:r>
              <w:rPr>
                <w:lang w:val="nl-BE"/>
              </w:rPr>
              <w:t xml:space="preserve">verklaringen van </w:t>
            </w:r>
            <w:r w:rsidRPr="002864DF">
              <w:rPr>
                <w:lang w:val="nl-BE"/>
              </w:rPr>
              <w:t>verwerpingen voor één nalatenschap in één akte</w:t>
            </w:r>
            <w:r w:rsidRPr="00B90C07">
              <w:rPr>
                <w:lang w:val="nl-BE"/>
              </w:rPr>
              <w:t>.</w:t>
            </w:r>
          </w:p>
        </w:tc>
      </w:tr>
      <w:tr w:rsidR="00E45D9B" w:rsidRPr="00EB446D" w14:paraId="1B997B1F" w14:textId="77777777" w:rsidTr="00E45D9B">
        <w:tc>
          <w:tcPr>
            <w:tcW w:w="8931" w:type="dxa"/>
            <w:gridSpan w:val="2"/>
          </w:tcPr>
          <w:p w14:paraId="10810A8A" w14:textId="6DC9C65F" w:rsidR="00E45D9B" w:rsidRPr="00874CB9" w:rsidRDefault="00E45D9B" w:rsidP="00F32B7C">
            <w:pPr>
              <w:autoSpaceDE w:val="0"/>
              <w:autoSpaceDN w:val="0"/>
              <w:adjustRightInd w:val="0"/>
              <w:jc w:val="both"/>
              <w:rPr>
                <w:rFonts w:cstheme="minorHAnsi"/>
                <w:b/>
                <w:bCs/>
                <w:lang w:val="nl-BE"/>
              </w:rPr>
            </w:pPr>
            <w:r w:rsidRPr="00874CB9">
              <w:rPr>
                <w:rFonts w:cstheme="minorHAnsi"/>
                <w:b/>
                <w:bCs/>
                <w:lang w:val="nl-BE"/>
              </w:rPr>
              <w:t xml:space="preserve">Artikel </w:t>
            </w:r>
            <w:r>
              <w:rPr>
                <w:rFonts w:cstheme="minorHAnsi"/>
                <w:b/>
                <w:bCs/>
                <w:lang w:val="nl-BE"/>
              </w:rPr>
              <w:t>22.</w:t>
            </w:r>
            <w:r w:rsidRPr="00874CB9">
              <w:rPr>
                <w:rFonts w:cstheme="minorHAnsi"/>
                <w:b/>
                <w:bCs/>
                <w:lang w:val="nl-BE"/>
              </w:rPr>
              <w:t xml:space="preserve"> </w:t>
            </w:r>
            <w:r>
              <w:rPr>
                <w:rFonts w:cstheme="minorHAnsi"/>
                <w:b/>
                <w:bCs/>
                <w:lang w:val="nl-BE"/>
              </w:rPr>
              <w:t>Tegemoetkoming</w:t>
            </w:r>
            <w:r w:rsidRPr="00874CB9">
              <w:rPr>
                <w:rFonts w:cstheme="minorHAnsi"/>
                <w:b/>
                <w:bCs/>
                <w:lang w:val="nl-BE"/>
              </w:rPr>
              <w:t xml:space="preserve"> bedoeld in artikel 117, §</w:t>
            </w:r>
            <w:r>
              <w:rPr>
                <w:rFonts w:cstheme="minorHAnsi"/>
                <w:b/>
                <w:bCs/>
                <w:lang w:val="nl-BE"/>
              </w:rPr>
              <w:t xml:space="preserve"> 3,</w:t>
            </w:r>
            <w:r w:rsidRPr="00874CB9">
              <w:rPr>
                <w:rFonts w:cstheme="minorHAnsi"/>
                <w:b/>
                <w:bCs/>
                <w:lang w:val="nl-BE"/>
              </w:rPr>
              <w:t xml:space="preserve"> 3</w:t>
            </w:r>
            <w:r w:rsidRPr="00874CB9">
              <w:rPr>
                <w:rFonts w:cstheme="minorHAnsi"/>
                <w:b/>
                <w:bCs/>
                <w:vertAlign w:val="superscript"/>
                <w:lang w:val="nl-BE"/>
              </w:rPr>
              <w:t>e</w:t>
            </w:r>
            <w:r w:rsidRPr="00874CB9">
              <w:rPr>
                <w:rFonts w:cstheme="minorHAnsi"/>
                <w:b/>
                <w:bCs/>
                <w:lang w:val="nl-BE"/>
              </w:rPr>
              <w:t xml:space="preserve"> en 4</w:t>
            </w:r>
            <w:r w:rsidRPr="00874CB9">
              <w:rPr>
                <w:rFonts w:cstheme="minorHAnsi"/>
                <w:b/>
                <w:bCs/>
                <w:vertAlign w:val="superscript"/>
                <w:lang w:val="nl-BE"/>
              </w:rPr>
              <w:t>e</w:t>
            </w:r>
            <w:r w:rsidRPr="00874CB9">
              <w:rPr>
                <w:rFonts w:cstheme="minorHAnsi"/>
                <w:b/>
                <w:bCs/>
                <w:lang w:val="nl-BE"/>
              </w:rPr>
              <w:t xml:space="preserve"> </w:t>
            </w:r>
            <w:r w:rsidRPr="00FC6CE9">
              <w:rPr>
                <w:rFonts w:cstheme="minorHAnsi"/>
                <w:b/>
                <w:bCs/>
                <w:lang w:val="nl-BE"/>
              </w:rPr>
              <w:t>lid</w:t>
            </w:r>
            <w:r w:rsidRPr="00FC6CE9">
              <w:rPr>
                <w:b/>
                <w:bCs/>
                <w:lang w:val="nl-BE"/>
              </w:rPr>
              <w:t xml:space="preserve"> van de notariswet</w:t>
            </w:r>
          </w:p>
        </w:tc>
      </w:tr>
      <w:tr w:rsidR="00E45D9B" w:rsidRPr="00EB446D" w14:paraId="0706B379" w14:textId="77777777" w:rsidTr="00E45D9B">
        <w:tc>
          <w:tcPr>
            <w:tcW w:w="8931" w:type="dxa"/>
            <w:gridSpan w:val="2"/>
          </w:tcPr>
          <w:p w14:paraId="06458FA7" w14:textId="195713B8" w:rsidR="00E45D9B" w:rsidRPr="00D549E5" w:rsidRDefault="00E45D9B" w:rsidP="00F32B7C">
            <w:pPr>
              <w:autoSpaceDE w:val="0"/>
              <w:autoSpaceDN w:val="0"/>
              <w:adjustRightInd w:val="0"/>
              <w:jc w:val="both"/>
              <w:rPr>
                <w:rFonts w:cstheme="minorHAnsi"/>
                <w:lang w:val="nl-BE"/>
              </w:rPr>
            </w:pPr>
            <w:r w:rsidRPr="00D03EBA">
              <w:rPr>
                <w:lang w:val="nl-BE"/>
              </w:rPr>
              <w:t xml:space="preserve">Voor de toepassing van dit </w:t>
            </w:r>
            <w:r>
              <w:rPr>
                <w:lang w:val="nl-BE"/>
              </w:rPr>
              <w:t xml:space="preserve">artikel van de notariswet </w:t>
            </w:r>
            <w:r w:rsidRPr="00D03EBA">
              <w:rPr>
                <w:lang w:val="nl-BE"/>
              </w:rPr>
              <w:t>wordt verstaan onder</w:t>
            </w:r>
            <w:r>
              <w:rPr>
                <w:lang w:val="nl-BE"/>
              </w:rPr>
              <w:t>:</w:t>
            </w:r>
          </w:p>
        </w:tc>
      </w:tr>
      <w:tr w:rsidR="00E45D9B" w:rsidRPr="00EB446D" w14:paraId="692943A2" w14:textId="77777777" w:rsidTr="00E45D9B">
        <w:tc>
          <w:tcPr>
            <w:tcW w:w="8931" w:type="dxa"/>
            <w:gridSpan w:val="2"/>
          </w:tcPr>
          <w:p w14:paraId="1CC39799" w14:textId="3EC37175" w:rsidR="00E45D9B" w:rsidRPr="00C2089B" w:rsidRDefault="00E45D9B" w:rsidP="00F32B7C">
            <w:pPr>
              <w:pStyle w:val="ListParagraph"/>
              <w:numPr>
                <w:ilvl w:val="0"/>
                <w:numId w:val="6"/>
              </w:numPr>
              <w:autoSpaceDE w:val="0"/>
              <w:autoSpaceDN w:val="0"/>
              <w:adjustRightInd w:val="0"/>
              <w:jc w:val="both"/>
              <w:rPr>
                <w:rFonts w:cstheme="minorHAnsi"/>
                <w:lang w:val="nl-BE"/>
              </w:rPr>
            </w:pPr>
            <w:r w:rsidRPr="00C2089B">
              <w:rPr>
                <w:lang w:val="nl-BE"/>
              </w:rPr>
              <w:t xml:space="preserve">enige gezinswoning: </w:t>
            </w:r>
            <w:r>
              <w:rPr>
                <w:lang w:val="nl-BE"/>
              </w:rPr>
              <w:t>de enige woning bedoeld in artikel 17, punt 81, 3</w:t>
            </w:r>
            <w:r w:rsidRPr="00C2089B">
              <w:rPr>
                <w:vertAlign w:val="superscript"/>
                <w:lang w:val="nl-BE"/>
              </w:rPr>
              <w:t>e</w:t>
            </w:r>
            <w:r>
              <w:rPr>
                <w:lang w:val="nl-BE"/>
              </w:rPr>
              <w:t xml:space="preserve"> en 4</w:t>
            </w:r>
            <w:r w:rsidRPr="00C2089B">
              <w:rPr>
                <w:vertAlign w:val="superscript"/>
                <w:lang w:val="nl-BE"/>
              </w:rPr>
              <w:t>e</w:t>
            </w:r>
            <w:r>
              <w:rPr>
                <w:lang w:val="nl-BE"/>
              </w:rPr>
              <w:t xml:space="preserve"> lid van de bijlage bij het tariefbesluit</w:t>
            </w:r>
            <w:r w:rsidRPr="00C2089B">
              <w:rPr>
                <w:lang w:val="nl-BE"/>
              </w:rPr>
              <w:t>;</w:t>
            </w:r>
          </w:p>
        </w:tc>
      </w:tr>
      <w:tr w:rsidR="00E45D9B" w:rsidRPr="00EB446D" w14:paraId="49BF5F21" w14:textId="77777777" w:rsidTr="00E45D9B">
        <w:tc>
          <w:tcPr>
            <w:tcW w:w="8931" w:type="dxa"/>
            <w:gridSpan w:val="2"/>
          </w:tcPr>
          <w:p w14:paraId="3782C28A" w14:textId="1C1ED4E1" w:rsidR="00E45D9B" w:rsidRPr="008D581A" w:rsidRDefault="00E45D9B" w:rsidP="00F32B7C">
            <w:pPr>
              <w:autoSpaceDE w:val="0"/>
              <w:autoSpaceDN w:val="0"/>
              <w:adjustRightInd w:val="0"/>
              <w:jc w:val="both"/>
              <w:rPr>
                <w:highlight w:val="yellow"/>
                <w:lang w:val="nl-BE"/>
              </w:rPr>
            </w:pPr>
            <w:r w:rsidRPr="008D581A">
              <w:rPr>
                <w:lang w:val="nl-BE"/>
              </w:rPr>
              <w:t xml:space="preserve">De tegemoetkoming bedoeld in dit artikel komt zowel toe aan de instrumenterende, als aan de tussenkomende notarissen, in verhouding tot hun aandeel in het </w:t>
            </w:r>
            <w:r>
              <w:rPr>
                <w:bCs/>
                <w:lang w:val="nl-BE"/>
              </w:rPr>
              <w:t>honorarium</w:t>
            </w:r>
            <w:r>
              <w:rPr>
                <w:lang w:val="nl-BE"/>
              </w:rPr>
              <w:t>. De tegemoetkoming wordt op hun respectieve maandoverzichten vermeld en trimestrieel afgerekend</w:t>
            </w:r>
            <w:r w:rsidRPr="00605ECF">
              <w:rPr>
                <w:lang w:val="nl-BE"/>
              </w:rPr>
              <w:t>.</w:t>
            </w:r>
          </w:p>
        </w:tc>
      </w:tr>
      <w:tr w:rsidR="00E45D9B" w:rsidRPr="00EB446D" w14:paraId="24D7B6AC" w14:textId="77777777" w:rsidTr="00E45D9B">
        <w:tc>
          <w:tcPr>
            <w:tcW w:w="8931" w:type="dxa"/>
            <w:gridSpan w:val="2"/>
          </w:tcPr>
          <w:p w14:paraId="797822AC" w14:textId="4CAC4E77" w:rsidR="00E45D9B" w:rsidRPr="008D581A" w:rsidRDefault="00E45D9B" w:rsidP="00F32B7C">
            <w:pPr>
              <w:autoSpaceDE w:val="0"/>
              <w:autoSpaceDN w:val="0"/>
              <w:adjustRightInd w:val="0"/>
              <w:jc w:val="both"/>
              <w:rPr>
                <w:lang w:val="nl-BE"/>
              </w:rPr>
            </w:pPr>
            <w:bookmarkStart w:id="5" w:name="_Hlk118715441"/>
            <w:r>
              <w:rPr>
                <w:lang w:val="nl-BE"/>
              </w:rPr>
              <w:t>In geval van openbare verkoping wordt de tegemoetkoming toegestaan op het ogenblik dat een van volgende aktetypes in DM Dossier Manager wordt ingegeven:</w:t>
            </w:r>
          </w:p>
        </w:tc>
      </w:tr>
      <w:tr w:rsidR="00E45D9B" w:rsidRPr="00D02DE7" w14:paraId="1D225CFC" w14:textId="77777777" w:rsidTr="00E45D9B">
        <w:tc>
          <w:tcPr>
            <w:tcW w:w="8931" w:type="dxa"/>
            <w:gridSpan w:val="2"/>
          </w:tcPr>
          <w:p w14:paraId="5015BB25" w14:textId="042F4935" w:rsidR="00E45D9B" w:rsidRPr="00450003" w:rsidRDefault="00E45D9B" w:rsidP="00F32B7C">
            <w:pPr>
              <w:pStyle w:val="ListParagraph"/>
              <w:numPr>
                <w:ilvl w:val="0"/>
                <w:numId w:val="6"/>
              </w:numPr>
              <w:autoSpaceDE w:val="0"/>
              <w:autoSpaceDN w:val="0"/>
              <w:adjustRightInd w:val="0"/>
              <w:jc w:val="both"/>
              <w:rPr>
                <w:lang w:val="nl-BE"/>
              </w:rPr>
            </w:pPr>
            <w:r w:rsidRPr="00450003">
              <w:rPr>
                <w:lang w:val="nl-BE"/>
              </w:rPr>
              <w:t>PV van vaststelling verkrijgen financiering</w:t>
            </w:r>
            <w:r>
              <w:rPr>
                <w:lang w:val="nl-BE"/>
              </w:rPr>
              <w:t>;</w:t>
            </w:r>
          </w:p>
        </w:tc>
      </w:tr>
      <w:tr w:rsidR="00E45D9B" w:rsidRPr="008C28E5" w14:paraId="1B9746AD" w14:textId="77777777" w:rsidTr="00E45D9B">
        <w:tc>
          <w:tcPr>
            <w:tcW w:w="8931" w:type="dxa"/>
            <w:gridSpan w:val="2"/>
          </w:tcPr>
          <w:p w14:paraId="735D9798" w14:textId="2518253C" w:rsidR="00E45D9B" w:rsidRPr="00450003" w:rsidRDefault="00E45D9B" w:rsidP="00F32B7C">
            <w:pPr>
              <w:pStyle w:val="ListParagraph"/>
              <w:numPr>
                <w:ilvl w:val="0"/>
                <w:numId w:val="6"/>
              </w:numPr>
              <w:autoSpaceDE w:val="0"/>
              <w:autoSpaceDN w:val="0"/>
              <w:adjustRightInd w:val="0"/>
              <w:jc w:val="both"/>
              <w:rPr>
                <w:lang w:val="nl-BE"/>
              </w:rPr>
            </w:pPr>
            <w:r w:rsidRPr="00450003">
              <w:rPr>
                <w:lang w:val="nl-BE"/>
              </w:rPr>
              <w:t>PV van vaststelling afwezigheid van hoger bod</w:t>
            </w:r>
            <w:r>
              <w:rPr>
                <w:lang w:val="nl-BE"/>
              </w:rPr>
              <w:t>;</w:t>
            </w:r>
          </w:p>
        </w:tc>
      </w:tr>
      <w:tr w:rsidR="00E45D9B" w:rsidRPr="00EB446D" w14:paraId="275B56BD" w14:textId="77777777" w:rsidTr="00E45D9B">
        <w:tc>
          <w:tcPr>
            <w:tcW w:w="8931" w:type="dxa"/>
            <w:gridSpan w:val="2"/>
          </w:tcPr>
          <w:p w14:paraId="40A2CE4B" w14:textId="2A59445E" w:rsidR="00E45D9B" w:rsidRPr="00450003" w:rsidRDefault="00E45D9B" w:rsidP="00F32B7C">
            <w:pPr>
              <w:pStyle w:val="ListParagraph"/>
              <w:numPr>
                <w:ilvl w:val="0"/>
                <w:numId w:val="6"/>
              </w:numPr>
              <w:autoSpaceDE w:val="0"/>
              <w:autoSpaceDN w:val="0"/>
              <w:adjustRightInd w:val="0"/>
              <w:jc w:val="both"/>
              <w:rPr>
                <w:lang w:val="nl-BE"/>
              </w:rPr>
            </w:pPr>
            <w:r w:rsidRPr="00450003">
              <w:rPr>
                <w:lang w:val="nl-BE"/>
              </w:rPr>
              <w:t>PV van vaststelling niet-uitoefening voorkooprecht</w:t>
            </w:r>
            <w:r>
              <w:rPr>
                <w:lang w:val="nl-BE"/>
              </w:rPr>
              <w:t>;</w:t>
            </w:r>
          </w:p>
        </w:tc>
      </w:tr>
      <w:tr w:rsidR="00E45D9B" w:rsidRPr="00EB446D" w14:paraId="392FE93D" w14:textId="77777777" w:rsidTr="00E45D9B">
        <w:tc>
          <w:tcPr>
            <w:tcW w:w="8931" w:type="dxa"/>
            <w:gridSpan w:val="2"/>
          </w:tcPr>
          <w:p w14:paraId="6C391425" w14:textId="3DA08E42" w:rsidR="00E45D9B" w:rsidRPr="00450003" w:rsidRDefault="00E45D9B" w:rsidP="00F32B7C">
            <w:pPr>
              <w:pStyle w:val="ListParagraph"/>
              <w:numPr>
                <w:ilvl w:val="0"/>
                <w:numId w:val="6"/>
              </w:numPr>
              <w:autoSpaceDE w:val="0"/>
              <w:autoSpaceDN w:val="0"/>
              <w:adjustRightInd w:val="0"/>
              <w:jc w:val="both"/>
              <w:rPr>
                <w:lang w:val="nl-BE"/>
              </w:rPr>
            </w:pPr>
            <w:r w:rsidRPr="00450003">
              <w:rPr>
                <w:lang w:val="nl-BE"/>
              </w:rPr>
              <w:t>PV van vaststelling uitoefening voorkooprecht</w:t>
            </w:r>
            <w:r>
              <w:rPr>
                <w:lang w:val="nl-BE"/>
              </w:rPr>
              <w:t>;</w:t>
            </w:r>
          </w:p>
        </w:tc>
      </w:tr>
      <w:tr w:rsidR="00E45D9B" w:rsidRPr="00D02DE7" w14:paraId="762E828C" w14:textId="77777777" w:rsidTr="00E45D9B">
        <w:tc>
          <w:tcPr>
            <w:tcW w:w="8931" w:type="dxa"/>
            <w:gridSpan w:val="2"/>
          </w:tcPr>
          <w:p w14:paraId="1103B300" w14:textId="537E5816" w:rsidR="00E45D9B" w:rsidRPr="00450003" w:rsidRDefault="00E45D9B" w:rsidP="00F32B7C">
            <w:pPr>
              <w:pStyle w:val="ListParagraph"/>
              <w:numPr>
                <w:ilvl w:val="0"/>
                <w:numId w:val="6"/>
              </w:numPr>
              <w:autoSpaceDE w:val="0"/>
              <w:autoSpaceDN w:val="0"/>
              <w:adjustRightInd w:val="0"/>
              <w:jc w:val="both"/>
              <w:rPr>
                <w:lang w:val="nl-BE"/>
              </w:rPr>
            </w:pPr>
            <w:r>
              <w:t xml:space="preserve">PV van </w:t>
            </w:r>
            <w:r w:rsidRPr="002574C5">
              <w:rPr>
                <w:lang w:val="nl-BE"/>
              </w:rPr>
              <w:t>definitieve toewijzing;</w:t>
            </w:r>
          </w:p>
        </w:tc>
      </w:tr>
      <w:tr w:rsidR="00E45D9B" w:rsidRPr="00EB446D" w14:paraId="2F9A33E2" w14:textId="77777777" w:rsidTr="00E45D9B">
        <w:tc>
          <w:tcPr>
            <w:tcW w:w="8931" w:type="dxa"/>
            <w:gridSpan w:val="2"/>
          </w:tcPr>
          <w:p w14:paraId="73ECCC0D" w14:textId="3106233A" w:rsidR="00E45D9B" w:rsidRPr="00450003" w:rsidRDefault="00E45D9B" w:rsidP="00F32B7C">
            <w:pPr>
              <w:pStyle w:val="ListParagraph"/>
              <w:numPr>
                <w:ilvl w:val="0"/>
                <w:numId w:val="6"/>
              </w:numPr>
              <w:autoSpaceDE w:val="0"/>
              <w:autoSpaceDN w:val="0"/>
              <w:adjustRightInd w:val="0"/>
              <w:jc w:val="both"/>
              <w:rPr>
                <w:lang w:val="nl-BE"/>
              </w:rPr>
            </w:pPr>
            <w:r w:rsidRPr="00450003">
              <w:rPr>
                <w:lang w:val="nl-BE"/>
              </w:rPr>
              <w:t>PV van definitieve toewijzing na hoger bod</w:t>
            </w:r>
            <w:r>
              <w:rPr>
                <w:lang w:val="nl-BE"/>
              </w:rPr>
              <w:t>.</w:t>
            </w:r>
          </w:p>
        </w:tc>
      </w:tr>
      <w:tr w:rsidR="00E45D9B" w:rsidRPr="00EB446D" w14:paraId="7DD3DE04" w14:textId="77777777" w:rsidTr="00E45D9B">
        <w:tc>
          <w:tcPr>
            <w:tcW w:w="8931" w:type="dxa"/>
            <w:gridSpan w:val="2"/>
          </w:tcPr>
          <w:p w14:paraId="21689A0E" w14:textId="2C18D394" w:rsidR="00E45D9B" w:rsidRPr="001408B3" w:rsidRDefault="00E45D9B" w:rsidP="00F32B7C">
            <w:pPr>
              <w:autoSpaceDE w:val="0"/>
              <w:autoSpaceDN w:val="0"/>
              <w:adjustRightInd w:val="0"/>
              <w:jc w:val="both"/>
              <w:rPr>
                <w:lang w:val="nl-BE"/>
              </w:rPr>
            </w:pPr>
            <w:r w:rsidRPr="001408B3">
              <w:rPr>
                <w:rFonts w:cstheme="minorHAnsi"/>
                <w:lang w:val="nl-BE"/>
              </w:rPr>
              <w:t xml:space="preserve">Wanneer de notaris een aankoopakte verlijdt in de gevallen voorzien in artikel 8, 1.A en 1.B van het Tariefbesluit en het ereloon van de aankoop dient gehalveerd te worden, </w:t>
            </w:r>
            <w:r>
              <w:rPr>
                <w:rFonts w:cstheme="minorHAnsi"/>
                <w:lang w:val="nl-BE"/>
              </w:rPr>
              <w:t>wordt</w:t>
            </w:r>
            <w:r w:rsidRPr="001408B3">
              <w:rPr>
                <w:rFonts w:cstheme="minorHAnsi"/>
                <w:lang w:val="nl-BE"/>
              </w:rPr>
              <w:t xml:space="preserve"> de subsidie eveneens gehalveerd.</w:t>
            </w:r>
          </w:p>
        </w:tc>
      </w:tr>
      <w:bookmarkEnd w:id="5"/>
      <w:tr w:rsidR="00E45D9B" w:rsidRPr="00EB446D" w14:paraId="7278D4E0" w14:textId="77777777" w:rsidTr="00E45D9B">
        <w:tc>
          <w:tcPr>
            <w:tcW w:w="8931" w:type="dxa"/>
            <w:gridSpan w:val="2"/>
          </w:tcPr>
          <w:p w14:paraId="1DE89843" w14:textId="2FBB443D" w:rsidR="00E45D9B" w:rsidRPr="0084086E" w:rsidRDefault="00E45D9B" w:rsidP="00F32B7C">
            <w:pPr>
              <w:autoSpaceDE w:val="0"/>
              <w:autoSpaceDN w:val="0"/>
              <w:adjustRightInd w:val="0"/>
              <w:jc w:val="both"/>
              <w:rPr>
                <w:rFonts w:cstheme="minorHAnsi"/>
                <w:b/>
                <w:bCs/>
                <w:lang w:val="nl-BE"/>
              </w:rPr>
            </w:pPr>
            <w:r w:rsidRPr="0084086E">
              <w:rPr>
                <w:rFonts w:cstheme="minorHAnsi"/>
                <w:b/>
                <w:bCs/>
                <w:lang w:val="nl-BE"/>
              </w:rPr>
              <w:t xml:space="preserve">Artikel </w:t>
            </w:r>
            <w:r>
              <w:rPr>
                <w:rFonts w:cstheme="minorHAnsi"/>
                <w:b/>
                <w:bCs/>
                <w:lang w:val="nl-BE"/>
              </w:rPr>
              <w:t xml:space="preserve">23. </w:t>
            </w:r>
            <w:r w:rsidRPr="0084086E">
              <w:rPr>
                <w:rFonts w:cstheme="minorHAnsi"/>
                <w:b/>
                <w:bCs/>
                <w:lang w:val="nl-BE"/>
              </w:rPr>
              <w:t>Toepassen van de grootste</w:t>
            </w:r>
            <w:r>
              <w:rPr>
                <w:rFonts w:cstheme="minorHAnsi"/>
                <w:b/>
                <w:bCs/>
                <w:lang w:val="nl-BE"/>
              </w:rPr>
              <w:t xml:space="preserve"> vermindering</w:t>
            </w:r>
          </w:p>
        </w:tc>
      </w:tr>
      <w:tr w:rsidR="00E45D9B" w:rsidRPr="00EB446D" w14:paraId="22ACFA4D" w14:textId="77777777" w:rsidTr="00E45D9B">
        <w:tc>
          <w:tcPr>
            <w:tcW w:w="8931" w:type="dxa"/>
            <w:gridSpan w:val="2"/>
          </w:tcPr>
          <w:p w14:paraId="6AF8CE3F" w14:textId="09DBF23E" w:rsidR="00E45D9B" w:rsidRPr="00D549E5" w:rsidRDefault="00E45D9B" w:rsidP="00F32B7C">
            <w:pPr>
              <w:autoSpaceDE w:val="0"/>
              <w:autoSpaceDN w:val="0"/>
              <w:adjustRightInd w:val="0"/>
              <w:jc w:val="both"/>
              <w:rPr>
                <w:rFonts w:cstheme="minorHAnsi"/>
                <w:lang w:val="nl-BE"/>
              </w:rPr>
            </w:pPr>
            <w:r>
              <w:rPr>
                <w:rFonts w:cstheme="minorHAnsi"/>
                <w:lang w:val="nl-BE"/>
              </w:rPr>
              <w:t>Zoals bepaald in artikel 9 van de bijlage bij het tariefbesluit, past de notaris steeds de grootste vermindering toe, w</w:t>
            </w:r>
            <w:r w:rsidRPr="00781B77">
              <w:rPr>
                <w:rFonts w:cstheme="minorHAnsi"/>
                <w:lang w:val="nl-BE"/>
              </w:rPr>
              <w:t>anneer een rechtshandeling of de partij daarbij door wie het honorarium verschuldigd is, in aanmerking komt voor verschillende verminderingen van honorarium.</w:t>
            </w:r>
          </w:p>
        </w:tc>
      </w:tr>
      <w:tr w:rsidR="00E45D9B" w:rsidRPr="00EB446D" w14:paraId="18B5448A" w14:textId="77777777" w:rsidTr="00E45D9B">
        <w:tc>
          <w:tcPr>
            <w:tcW w:w="8931" w:type="dxa"/>
            <w:gridSpan w:val="2"/>
          </w:tcPr>
          <w:p w14:paraId="244BD2A1" w14:textId="72002863" w:rsidR="00E45D9B" w:rsidRPr="009230A9" w:rsidRDefault="00E45D9B" w:rsidP="00F32B7C">
            <w:pPr>
              <w:autoSpaceDE w:val="0"/>
              <w:autoSpaceDN w:val="0"/>
              <w:adjustRightInd w:val="0"/>
              <w:jc w:val="both"/>
              <w:rPr>
                <w:rFonts w:cstheme="minorHAnsi"/>
                <w:lang w:val="nl-BE"/>
              </w:rPr>
            </w:pPr>
            <w:r w:rsidRPr="009230A9">
              <w:rPr>
                <w:rFonts w:cstheme="minorHAnsi"/>
                <w:lang w:val="nl-BE"/>
              </w:rPr>
              <w:t>Voor zover de betreffende criteria van toepassing zijn, zal de tegemoetkoming bedoeld in artikel 117, § 3, 3</w:t>
            </w:r>
            <w:r w:rsidRPr="009230A9">
              <w:rPr>
                <w:rFonts w:cstheme="minorHAnsi"/>
                <w:vertAlign w:val="superscript"/>
                <w:lang w:val="nl-BE"/>
              </w:rPr>
              <w:t>e</w:t>
            </w:r>
            <w:r w:rsidRPr="009230A9">
              <w:rPr>
                <w:rFonts w:cstheme="minorHAnsi"/>
                <w:lang w:val="nl-BE"/>
              </w:rPr>
              <w:t xml:space="preserve"> en 4</w:t>
            </w:r>
            <w:r w:rsidRPr="009230A9">
              <w:rPr>
                <w:rFonts w:cstheme="minorHAnsi"/>
                <w:vertAlign w:val="superscript"/>
                <w:lang w:val="nl-BE"/>
              </w:rPr>
              <w:t>e</w:t>
            </w:r>
            <w:r w:rsidRPr="009230A9">
              <w:rPr>
                <w:rFonts w:cstheme="minorHAnsi"/>
                <w:lang w:val="nl-BE"/>
              </w:rPr>
              <w:t xml:space="preserve"> lid </w:t>
            </w:r>
            <w:r w:rsidRPr="009230A9">
              <w:rPr>
                <w:lang w:val="nl-BE"/>
              </w:rPr>
              <w:t xml:space="preserve">van de notariswet </w:t>
            </w:r>
            <w:r w:rsidRPr="009230A9">
              <w:rPr>
                <w:rFonts w:cstheme="minorHAnsi"/>
                <w:lang w:val="nl-BE"/>
              </w:rPr>
              <w:t>een grotere vermindering van honorarium zijn dan de tegemoetkoming bedoeld in artikel 117, §§ 2 en 3, 1</w:t>
            </w:r>
            <w:r w:rsidRPr="009230A9">
              <w:rPr>
                <w:rFonts w:cstheme="minorHAnsi"/>
                <w:vertAlign w:val="superscript"/>
                <w:lang w:val="nl-BE"/>
              </w:rPr>
              <w:t>e</w:t>
            </w:r>
            <w:r w:rsidRPr="009230A9">
              <w:rPr>
                <w:rFonts w:cstheme="minorHAnsi"/>
                <w:lang w:val="nl-BE"/>
              </w:rPr>
              <w:t xml:space="preserve"> lid </w:t>
            </w:r>
            <w:r w:rsidRPr="009230A9">
              <w:rPr>
                <w:lang w:val="nl-BE"/>
              </w:rPr>
              <w:t>van de notariswet</w:t>
            </w:r>
            <w:r w:rsidRPr="009230A9">
              <w:rPr>
                <w:rFonts w:cstheme="minorHAnsi"/>
                <w:lang w:val="nl-BE"/>
              </w:rPr>
              <w:t xml:space="preserve"> in de volgende gevallen :</w:t>
            </w:r>
          </w:p>
        </w:tc>
      </w:tr>
      <w:tr w:rsidR="00E45D9B" w:rsidRPr="00EB446D" w14:paraId="3A33C469" w14:textId="77777777" w:rsidTr="00E45D9B">
        <w:tc>
          <w:tcPr>
            <w:tcW w:w="8931" w:type="dxa"/>
            <w:gridSpan w:val="2"/>
          </w:tcPr>
          <w:p w14:paraId="6F1F6826" w14:textId="01B8C8CA" w:rsidR="00E45D9B" w:rsidRPr="009230A9" w:rsidRDefault="00E45D9B" w:rsidP="00F32B7C">
            <w:pPr>
              <w:pStyle w:val="ListParagraph"/>
              <w:numPr>
                <w:ilvl w:val="0"/>
                <w:numId w:val="6"/>
              </w:numPr>
              <w:autoSpaceDE w:val="0"/>
              <w:autoSpaceDN w:val="0"/>
              <w:adjustRightInd w:val="0"/>
              <w:jc w:val="both"/>
              <w:rPr>
                <w:rFonts w:cstheme="minorHAnsi"/>
                <w:lang w:val="nl-BE"/>
              </w:rPr>
            </w:pPr>
            <w:r w:rsidRPr="009230A9">
              <w:rPr>
                <w:rFonts w:cstheme="minorHAnsi"/>
                <w:lang w:val="nl-BE"/>
              </w:rPr>
              <w:t>toepassing van barema J</w:t>
            </w:r>
            <w:r w:rsidRPr="009230A9">
              <w:rPr>
                <w:rFonts w:cstheme="minorHAnsi"/>
                <w:i/>
                <w:iCs/>
                <w:lang w:val="nl-BE"/>
              </w:rPr>
              <w:t>bis</w:t>
            </w:r>
            <w:r w:rsidRPr="009230A9">
              <w:rPr>
                <w:rFonts w:cstheme="minorHAnsi"/>
                <w:lang w:val="nl-BE"/>
              </w:rPr>
              <w:t xml:space="preserve"> op een aankoop waarvan de basis voor de berekening van het </w:t>
            </w:r>
            <w:r w:rsidRPr="009230A9">
              <w:rPr>
                <w:bCs/>
                <w:lang w:val="nl-BE"/>
              </w:rPr>
              <w:t>honorarium</w:t>
            </w:r>
            <w:r w:rsidRPr="009230A9">
              <w:rPr>
                <w:rFonts w:cstheme="minorHAnsi"/>
                <w:lang w:val="nl-BE"/>
              </w:rPr>
              <w:t xml:space="preserve"> tussen 187.260 en 303.510 euro bedraagt;</w:t>
            </w:r>
          </w:p>
        </w:tc>
      </w:tr>
      <w:tr w:rsidR="00E45D9B" w:rsidRPr="00EB446D" w14:paraId="0BF1AF67" w14:textId="77777777" w:rsidTr="00E45D9B">
        <w:tc>
          <w:tcPr>
            <w:tcW w:w="8931" w:type="dxa"/>
            <w:gridSpan w:val="2"/>
          </w:tcPr>
          <w:p w14:paraId="33ED9C32" w14:textId="632099A3" w:rsidR="00E45D9B" w:rsidRPr="009230A9" w:rsidRDefault="00E45D9B" w:rsidP="00F32B7C">
            <w:pPr>
              <w:pStyle w:val="ListParagraph"/>
              <w:numPr>
                <w:ilvl w:val="0"/>
                <w:numId w:val="6"/>
              </w:numPr>
              <w:autoSpaceDE w:val="0"/>
              <w:autoSpaceDN w:val="0"/>
              <w:adjustRightInd w:val="0"/>
              <w:jc w:val="both"/>
              <w:rPr>
                <w:rFonts w:cstheme="minorHAnsi"/>
                <w:lang w:val="nl-BE"/>
              </w:rPr>
            </w:pPr>
            <w:r w:rsidRPr="009230A9">
              <w:rPr>
                <w:rFonts w:cstheme="minorHAnsi"/>
                <w:lang w:val="nl-BE"/>
              </w:rPr>
              <w:t>toepassing van barema K</w:t>
            </w:r>
            <w:r w:rsidRPr="009230A9">
              <w:rPr>
                <w:rFonts w:cstheme="minorHAnsi"/>
                <w:i/>
                <w:iCs/>
                <w:lang w:val="nl-BE"/>
              </w:rPr>
              <w:t>bis</w:t>
            </w:r>
            <w:r w:rsidRPr="009230A9">
              <w:rPr>
                <w:rFonts w:cstheme="minorHAnsi"/>
                <w:lang w:val="nl-BE"/>
              </w:rPr>
              <w:t xml:space="preserve"> op een aankoop waarvan de basis voor de berekening van het </w:t>
            </w:r>
            <w:r w:rsidRPr="009230A9">
              <w:rPr>
                <w:bCs/>
                <w:lang w:val="nl-BE"/>
              </w:rPr>
              <w:t>honorarium</w:t>
            </w:r>
            <w:r w:rsidRPr="009230A9">
              <w:rPr>
                <w:rFonts w:cstheme="minorHAnsi"/>
                <w:lang w:val="nl-BE"/>
              </w:rPr>
              <w:t xml:space="preserve"> tussen 61.495 en 393.275 euro bedraagt;</w:t>
            </w:r>
          </w:p>
        </w:tc>
      </w:tr>
      <w:tr w:rsidR="00E45D9B" w:rsidRPr="005D05AF" w14:paraId="02C828B8" w14:textId="77777777" w:rsidTr="00E45D9B">
        <w:tc>
          <w:tcPr>
            <w:tcW w:w="8931" w:type="dxa"/>
            <w:gridSpan w:val="2"/>
          </w:tcPr>
          <w:p w14:paraId="3DDCD907" w14:textId="2C7826B3" w:rsidR="00E45D9B" w:rsidRPr="00D549E5" w:rsidRDefault="00E45D9B" w:rsidP="00F32B7C">
            <w:pPr>
              <w:autoSpaceDE w:val="0"/>
              <w:autoSpaceDN w:val="0"/>
              <w:adjustRightInd w:val="0"/>
              <w:jc w:val="center"/>
              <w:rPr>
                <w:rFonts w:cstheme="minorHAnsi"/>
                <w:b/>
                <w:bCs/>
                <w:lang w:val="nl-BE"/>
              </w:rPr>
            </w:pPr>
            <w:bookmarkStart w:id="6" w:name="_Hlk118460599"/>
            <w:r w:rsidRPr="00D549E5">
              <w:rPr>
                <w:rFonts w:cstheme="minorHAnsi"/>
                <w:b/>
                <w:bCs/>
                <w:lang w:val="nl-BE"/>
              </w:rPr>
              <w:lastRenderedPageBreak/>
              <w:t>Titel VI. Controle</w:t>
            </w:r>
          </w:p>
        </w:tc>
      </w:tr>
      <w:tr w:rsidR="00E45D9B" w:rsidRPr="00EB446D" w14:paraId="1BB3B2D2" w14:textId="77777777" w:rsidTr="00E45D9B">
        <w:tc>
          <w:tcPr>
            <w:tcW w:w="8931" w:type="dxa"/>
            <w:gridSpan w:val="2"/>
          </w:tcPr>
          <w:p w14:paraId="3A1703AF" w14:textId="3932198F" w:rsidR="00E45D9B" w:rsidRPr="00D549E5" w:rsidRDefault="00E45D9B" w:rsidP="00F32B7C">
            <w:pPr>
              <w:autoSpaceDE w:val="0"/>
              <w:autoSpaceDN w:val="0"/>
              <w:adjustRightInd w:val="0"/>
              <w:jc w:val="both"/>
              <w:rPr>
                <w:rFonts w:cstheme="minorHAnsi"/>
                <w:b/>
                <w:bCs/>
                <w:lang w:val="nl-BE"/>
              </w:rPr>
            </w:pPr>
            <w:bookmarkStart w:id="7" w:name="_Hlk118460957"/>
            <w:r w:rsidRPr="007F5D65">
              <w:rPr>
                <w:b/>
                <w:lang w:val="nl-BE"/>
              </w:rPr>
              <w:t>Art</w:t>
            </w:r>
            <w:r>
              <w:rPr>
                <w:b/>
                <w:lang w:val="nl-BE"/>
              </w:rPr>
              <w:t>ikel</w:t>
            </w:r>
            <w:r w:rsidRPr="007F5D65">
              <w:rPr>
                <w:b/>
                <w:lang w:val="nl-BE"/>
              </w:rPr>
              <w:t> </w:t>
            </w:r>
            <w:r>
              <w:rPr>
                <w:b/>
                <w:lang w:val="nl-BE"/>
              </w:rPr>
              <w:t>24.</w:t>
            </w:r>
            <w:r w:rsidRPr="00DE162F">
              <w:rPr>
                <w:lang w:val="nl-BE"/>
              </w:rPr>
              <w:t xml:space="preserve"> </w:t>
            </w:r>
            <w:r w:rsidRPr="00CF257B">
              <w:rPr>
                <w:lang w:val="nl-BE"/>
              </w:rPr>
              <w:t>§ 1.</w:t>
            </w:r>
            <w:r>
              <w:rPr>
                <w:lang w:val="nl-BE"/>
              </w:rPr>
              <w:t xml:space="preserve"> </w:t>
            </w:r>
            <w:r w:rsidRPr="00DE162F">
              <w:rPr>
                <w:lang w:val="nl-BE"/>
              </w:rPr>
              <w:t>De commissie van toezicht</w:t>
            </w:r>
            <w:r>
              <w:rPr>
                <w:lang w:val="nl-BE"/>
              </w:rPr>
              <w:t xml:space="preserve"> onderzoekt</w:t>
            </w:r>
            <w:r w:rsidRPr="00DE162F">
              <w:rPr>
                <w:lang w:val="nl-BE"/>
              </w:rPr>
              <w:t xml:space="preserve"> de </w:t>
            </w:r>
            <w:r>
              <w:rPr>
                <w:lang w:val="nl-BE"/>
              </w:rPr>
              <w:t>correctheid</w:t>
            </w:r>
            <w:r w:rsidRPr="00DE162F">
              <w:rPr>
                <w:lang w:val="nl-BE"/>
              </w:rPr>
              <w:t xml:space="preserve"> van de</w:t>
            </w:r>
            <w:r>
              <w:rPr>
                <w:lang w:val="nl-BE"/>
              </w:rPr>
              <w:t xml:space="preserve"> door de notaris overgemaakte gegevens bedoeld in artikel 117, § 6, 3</w:t>
            </w:r>
            <w:r w:rsidRPr="004A47FA">
              <w:rPr>
                <w:lang w:val="nl-BE"/>
              </w:rPr>
              <w:t>e</w:t>
            </w:r>
            <w:r>
              <w:rPr>
                <w:lang w:val="nl-BE"/>
              </w:rPr>
              <w:t xml:space="preserve"> lid</w:t>
            </w:r>
            <w:r w:rsidRPr="00DE162F">
              <w:rPr>
                <w:lang w:val="nl-BE"/>
              </w:rPr>
              <w:t xml:space="preserve"> </w:t>
            </w:r>
            <w:r>
              <w:rPr>
                <w:lang w:val="nl-BE"/>
              </w:rPr>
              <w:t>van de notariswet</w:t>
            </w:r>
            <w:r w:rsidRPr="00D42CAD">
              <w:rPr>
                <w:lang w:val="nl-BE"/>
              </w:rPr>
              <w:t xml:space="preserve"> </w:t>
            </w:r>
            <w:r>
              <w:rPr>
                <w:lang w:val="nl-BE"/>
              </w:rPr>
              <w:t>bij</w:t>
            </w:r>
            <w:r w:rsidRPr="00DE162F">
              <w:rPr>
                <w:lang w:val="nl-BE"/>
              </w:rPr>
              <w:t xml:space="preserve"> </w:t>
            </w:r>
            <w:r>
              <w:rPr>
                <w:lang w:val="nl-BE"/>
              </w:rPr>
              <w:t>h</w:t>
            </w:r>
            <w:r w:rsidRPr="004A47FA">
              <w:rPr>
                <w:lang w:val="nl-BE"/>
              </w:rPr>
              <w:t>et jaarlijks toezicht</w:t>
            </w:r>
            <w:r>
              <w:rPr>
                <w:lang w:val="nl-BE"/>
              </w:rPr>
              <w:t xml:space="preserve"> bedoeld </w:t>
            </w:r>
            <w:r w:rsidRPr="004A47FA">
              <w:rPr>
                <w:lang w:val="nl-BE"/>
              </w:rPr>
              <w:t xml:space="preserve">in artikel 45 van het </w:t>
            </w:r>
            <w:r>
              <w:rPr>
                <w:lang w:val="nl-BE"/>
              </w:rPr>
              <w:t>r</w:t>
            </w:r>
            <w:r w:rsidRPr="00132339">
              <w:rPr>
                <w:lang w:val="nl-BE"/>
              </w:rPr>
              <w:t>eglement betreffende de organisatie van en het toezicht op de boekhouding van de notarissen</w:t>
            </w:r>
            <w:r>
              <w:rPr>
                <w:lang w:val="nl-BE"/>
              </w:rPr>
              <w:t>.</w:t>
            </w:r>
            <w:r w:rsidRPr="004E3BEB">
              <w:rPr>
                <w:highlight w:val="cyan"/>
                <w:lang w:val="nl-BE"/>
              </w:rPr>
              <w:t xml:space="preserve"> </w:t>
            </w:r>
          </w:p>
        </w:tc>
      </w:tr>
      <w:tr w:rsidR="00E45D9B" w:rsidRPr="00EB446D" w14:paraId="26BEE16A" w14:textId="77777777" w:rsidTr="00E45D9B">
        <w:tc>
          <w:tcPr>
            <w:tcW w:w="8931" w:type="dxa"/>
            <w:gridSpan w:val="2"/>
          </w:tcPr>
          <w:p w14:paraId="5BC41BD7" w14:textId="6F98A09E" w:rsidR="00E45D9B" w:rsidRPr="007F5D65" w:rsidRDefault="00E45D9B" w:rsidP="00F32B7C">
            <w:pPr>
              <w:autoSpaceDE w:val="0"/>
              <w:autoSpaceDN w:val="0"/>
              <w:adjustRightInd w:val="0"/>
              <w:jc w:val="both"/>
              <w:rPr>
                <w:b/>
                <w:lang w:val="nl-BE"/>
              </w:rPr>
            </w:pPr>
            <w:r w:rsidRPr="00CF257B">
              <w:rPr>
                <w:lang w:val="nl-BE"/>
              </w:rPr>
              <w:t>§ 2.</w:t>
            </w:r>
            <w:r>
              <w:rPr>
                <w:lang w:val="nl-BE"/>
              </w:rPr>
              <w:t xml:space="preserve"> </w:t>
            </w:r>
            <w:r w:rsidRPr="003C5A66">
              <w:rPr>
                <w:bCs/>
                <w:lang w:val="nl-BE"/>
              </w:rPr>
              <w:t>De notaris bezorgt de commissie</w:t>
            </w:r>
            <w:r w:rsidRPr="00DE162F">
              <w:rPr>
                <w:lang w:val="nl-BE"/>
              </w:rPr>
              <w:t xml:space="preserve"> van toezicht </w:t>
            </w:r>
            <w:r>
              <w:rPr>
                <w:lang w:val="nl-BE"/>
              </w:rPr>
              <w:t xml:space="preserve">daartoe op eerste aanvraag kopie van de maandelijkse overzichten bedoeld in artikel 11. </w:t>
            </w:r>
          </w:p>
        </w:tc>
      </w:tr>
      <w:tr w:rsidR="00E45D9B" w:rsidRPr="00EB446D" w14:paraId="64BBC6E9" w14:textId="77777777" w:rsidTr="00E45D9B">
        <w:tc>
          <w:tcPr>
            <w:tcW w:w="8931" w:type="dxa"/>
            <w:gridSpan w:val="2"/>
          </w:tcPr>
          <w:p w14:paraId="03A542C7" w14:textId="53BD1271" w:rsidR="00E45D9B" w:rsidRDefault="00E45D9B" w:rsidP="00F32B7C">
            <w:pPr>
              <w:autoSpaceDE w:val="0"/>
              <w:autoSpaceDN w:val="0"/>
              <w:adjustRightInd w:val="0"/>
              <w:jc w:val="both"/>
              <w:rPr>
                <w:lang w:val="nl-BE"/>
              </w:rPr>
            </w:pPr>
            <w:r>
              <w:rPr>
                <w:lang w:val="nl-BE"/>
              </w:rPr>
              <w:t>De commissie van toezicht controleert steekproefsgewijs.</w:t>
            </w:r>
          </w:p>
        </w:tc>
      </w:tr>
      <w:tr w:rsidR="00E45D9B" w:rsidRPr="00EB446D" w14:paraId="7421833B" w14:textId="77777777" w:rsidTr="00E45D9B">
        <w:tc>
          <w:tcPr>
            <w:tcW w:w="8931" w:type="dxa"/>
            <w:gridSpan w:val="2"/>
          </w:tcPr>
          <w:p w14:paraId="6329D2A4" w14:textId="52E8D05F" w:rsidR="00E45D9B" w:rsidRPr="00555212" w:rsidRDefault="00E45D9B" w:rsidP="00F32B7C">
            <w:pPr>
              <w:autoSpaceDE w:val="0"/>
              <w:autoSpaceDN w:val="0"/>
              <w:adjustRightInd w:val="0"/>
              <w:jc w:val="both"/>
              <w:rPr>
                <w:b/>
                <w:bCs/>
                <w:lang w:val="nl-BE"/>
              </w:rPr>
            </w:pPr>
            <w:r w:rsidRPr="00CF257B">
              <w:rPr>
                <w:lang w:val="nl-BE"/>
              </w:rPr>
              <w:t>§ 3.</w:t>
            </w:r>
            <w:r w:rsidRPr="00555212">
              <w:rPr>
                <w:lang w:val="nl-BE"/>
              </w:rPr>
              <w:t xml:space="preserve"> </w:t>
            </w:r>
            <w:r>
              <w:rPr>
                <w:lang w:val="nl-BE"/>
              </w:rPr>
              <w:t xml:space="preserve">Het </w:t>
            </w:r>
            <w:r>
              <w:rPr>
                <w:bCs/>
                <w:lang w:val="nl-BE"/>
              </w:rPr>
              <w:t xml:space="preserve">notarieel fonds </w:t>
            </w:r>
            <w:r>
              <w:rPr>
                <w:lang w:val="nl-BE"/>
              </w:rPr>
              <w:t>geeft op basis van artikel 117, § 7, 3</w:t>
            </w:r>
            <w:r w:rsidRPr="00330ED0">
              <w:rPr>
                <w:vertAlign w:val="superscript"/>
                <w:lang w:val="nl-BE"/>
              </w:rPr>
              <w:t>e</w:t>
            </w:r>
            <w:r>
              <w:rPr>
                <w:lang w:val="nl-BE"/>
              </w:rPr>
              <w:t xml:space="preserve"> lid van de notariswet</w:t>
            </w:r>
            <w:r w:rsidRPr="00D42CAD">
              <w:rPr>
                <w:lang w:val="nl-BE"/>
              </w:rPr>
              <w:t xml:space="preserve"> </w:t>
            </w:r>
            <w:r>
              <w:rPr>
                <w:lang w:val="nl-BE"/>
              </w:rPr>
              <w:t xml:space="preserve">aan Fednot de daarin bedoelde gegevens door met het oog op de verzekering van de kwaliteit van de gegevens van onroerende goederen. Indien uit de verificatie van deze gegevens een afwijking blijkt die een invloed heeft op het bedrag van de bijdrage aan of de tegemoetkomingen van het </w:t>
            </w:r>
            <w:r>
              <w:rPr>
                <w:bCs/>
                <w:lang w:val="nl-BE"/>
              </w:rPr>
              <w:t>notarieel fonds</w:t>
            </w:r>
            <w:r>
              <w:rPr>
                <w:lang w:val="nl-BE"/>
              </w:rPr>
              <w:t xml:space="preserve">, geeft Fednot deze aan het </w:t>
            </w:r>
            <w:r>
              <w:rPr>
                <w:bCs/>
                <w:lang w:val="nl-BE"/>
              </w:rPr>
              <w:t>notarieel fonds</w:t>
            </w:r>
            <w:r>
              <w:rPr>
                <w:lang w:val="nl-BE"/>
              </w:rPr>
              <w:t xml:space="preserve"> door.</w:t>
            </w:r>
          </w:p>
        </w:tc>
      </w:tr>
      <w:tr w:rsidR="00E45D9B" w:rsidRPr="00EB446D" w14:paraId="1C92C5F7" w14:textId="77777777" w:rsidTr="00E45D9B">
        <w:tc>
          <w:tcPr>
            <w:tcW w:w="8931" w:type="dxa"/>
            <w:gridSpan w:val="2"/>
          </w:tcPr>
          <w:p w14:paraId="430AD842" w14:textId="55A2D436" w:rsidR="00E45D9B" w:rsidRPr="00CF257B" w:rsidRDefault="00E45D9B" w:rsidP="00F32B7C">
            <w:pPr>
              <w:autoSpaceDE w:val="0"/>
              <w:autoSpaceDN w:val="0"/>
              <w:adjustRightInd w:val="0"/>
              <w:jc w:val="both"/>
              <w:rPr>
                <w:lang w:val="nl-BE"/>
              </w:rPr>
            </w:pPr>
            <w:r>
              <w:rPr>
                <w:lang w:val="nl-BE"/>
              </w:rPr>
              <w:t>Het directiecomité bepaalt het bedrag van de afwijking dat aanleiding geeft tot de procedure bedoeld in de volgende leden.</w:t>
            </w:r>
          </w:p>
        </w:tc>
      </w:tr>
      <w:tr w:rsidR="00E45D9B" w:rsidRPr="00EB446D" w14:paraId="3192FA8F" w14:textId="77777777" w:rsidTr="00E45D9B">
        <w:tc>
          <w:tcPr>
            <w:tcW w:w="8931" w:type="dxa"/>
            <w:gridSpan w:val="2"/>
          </w:tcPr>
          <w:p w14:paraId="23AC0FE5" w14:textId="3F53024F" w:rsidR="00E45D9B" w:rsidRPr="00A15A72" w:rsidRDefault="00E45D9B" w:rsidP="00F32B7C">
            <w:pPr>
              <w:autoSpaceDE w:val="0"/>
              <w:autoSpaceDN w:val="0"/>
              <w:adjustRightInd w:val="0"/>
              <w:jc w:val="both"/>
              <w:rPr>
                <w:lang w:val="nl-BE"/>
              </w:rPr>
            </w:pPr>
            <w:r w:rsidRPr="00A15A72">
              <w:rPr>
                <w:lang w:val="nl-BE"/>
              </w:rPr>
              <w:t xml:space="preserve">Het </w:t>
            </w:r>
            <w:r>
              <w:rPr>
                <w:bCs/>
                <w:lang w:val="nl-BE"/>
              </w:rPr>
              <w:t xml:space="preserve">notarieel fonds </w:t>
            </w:r>
            <w:r>
              <w:rPr>
                <w:lang w:val="nl-BE"/>
              </w:rPr>
              <w:t>verwittigt de notaris van de afwijking en vraagt deze te controleren en in voorkomend geval te corrigeren.</w:t>
            </w:r>
          </w:p>
        </w:tc>
      </w:tr>
      <w:tr w:rsidR="00E45D9B" w:rsidRPr="00EB446D" w14:paraId="112AB94C" w14:textId="77777777" w:rsidTr="00E45D9B">
        <w:tc>
          <w:tcPr>
            <w:tcW w:w="8931" w:type="dxa"/>
            <w:gridSpan w:val="2"/>
          </w:tcPr>
          <w:p w14:paraId="4B7D3CD3" w14:textId="1A89F132" w:rsidR="00E45D9B" w:rsidRDefault="00E45D9B" w:rsidP="00F32B7C">
            <w:pPr>
              <w:autoSpaceDE w:val="0"/>
              <w:autoSpaceDN w:val="0"/>
              <w:adjustRightInd w:val="0"/>
              <w:jc w:val="both"/>
              <w:rPr>
                <w:lang w:val="nl-BE"/>
              </w:rPr>
            </w:pPr>
            <w:r>
              <w:rPr>
                <w:lang w:val="nl-BE"/>
              </w:rPr>
              <w:t xml:space="preserve">Het </w:t>
            </w:r>
            <w:r>
              <w:rPr>
                <w:bCs/>
                <w:lang w:val="nl-BE"/>
              </w:rPr>
              <w:t xml:space="preserve">notarieel fonds </w:t>
            </w:r>
            <w:r>
              <w:rPr>
                <w:lang w:val="nl-BE"/>
              </w:rPr>
              <w:t>maakt eenmaal per jaar, uiterlijk tegen 1 maart, een lijst van alle vastgestelde en niet gecorrigeerde afwijkingen van de leden van zijn genootschap over aan de voorzitter van de commissie van toezicht.</w:t>
            </w:r>
          </w:p>
        </w:tc>
      </w:tr>
      <w:tr w:rsidR="00E45D9B" w:rsidRPr="00EB446D" w14:paraId="55BF7BD8" w14:textId="77777777" w:rsidTr="00E45D9B">
        <w:tc>
          <w:tcPr>
            <w:tcW w:w="8931" w:type="dxa"/>
            <w:gridSpan w:val="2"/>
          </w:tcPr>
          <w:p w14:paraId="42C0418C" w14:textId="6B4C00E3" w:rsidR="00E45D9B" w:rsidRDefault="00E45D9B" w:rsidP="00F32B7C">
            <w:pPr>
              <w:autoSpaceDE w:val="0"/>
              <w:autoSpaceDN w:val="0"/>
              <w:adjustRightInd w:val="0"/>
              <w:jc w:val="both"/>
              <w:rPr>
                <w:lang w:val="nl-BE"/>
              </w:rPr>
            </w:pPr>
            <w:r>
              <w:rPr>
                <w:lang w:val="nl-BE"/>
              </w:rPr>
              <w:t>De commissie van toezicht controleert deze lijst in het kantoor.</w:t>
            </w:r>
          </w:p>
        </w:tc>
      </w:tr>
      <w:tr w:rsidR="00E45D9B" w:rsidRPr="00EB446D" w14:paraId="7E67D09C" w14:textId="77777777" w:rsidTr="00E45D9B">
        <w:tc>
          <w:tcPr>
            <w:tcW w:w="8931" w:type="dxa"/>
            <w:gridSpan w:val="2"/>
          </w:tcPr>
          <w:p w14:paraId="7A2274D4" w14:textId="204089B0" w:rsidR="00E45D9B" w:rsidRPr="00D549E5" w:rsidRDefault="00E45D9B" w:rsidP="00F32B7C">
            <w:pPr>
              <w:autoSpaceDE w:val="0"/>
              <w:autoSpaceDN w:val="0"/>
              <w:adjustRightInd w:val="0"/>
              <w:jc w:val="both"/>
              <w:rPr>
                <w:rFonts w:cstheme="minorHAnsi"/>
                <w:b/>
                <w:bCs/>
                <w:lang w:val="nl-BE"/>
              </w:rPr>
            </w:pPr>
            <w:r w:rsidRPr="00CF257B">
              <w:rPr>
                <w:lang w:val="nl-BE"/>
              </w:rPr>
              <w:t>§ 4. Indien</w:t>
            </w:r>
            <w:r w:rsidRPr="00DE162F">
              <w:rPr>
                <w:lang w:val="nl-BE"/>
              </w:rPr>
              <w:t xml:space="preserve"> de commissie van toezicht</w:t>
            </w:r>
            <w:r>
              <w:rPr>
                <w:lang w:val="nl-BE"/>
              </w:rPr>
              <w:t xml:space="preserve"> </w:t>
            </w:r>
            <w:r w:rsidRPr="00DE162F">
              <w:rPr>
                <w:lang w:val="nl-BE"/>
              </w:rPr>
              <w:t xml:space="preserve">onregelmatigheden vaststelt, brengt zij het </w:t>
            </w:r>
            <w:r>
              <w:rPr>
                <w:bCs/>
                <w:lang w:val="nl-BE"/>
              </w:rPr>
              <w:t xml:space="preserve">notarieel fonds </w:t>
            </w:r>
            <w:r w:rsidRPr="00DE162F">
              <w:rPr>
                <w:lang w:val="nl-BE"/>
              </w:rPr>
              <w:t>hiervan op de hoogte.</w:t>
            </w:r>
          </w:p>
        </w:tc>
      </w:tr>
      <w:tr w:rsidR="00E45D9B" w:rsidRPr="00EB446D" w14:paraId="1A7FDF17" w14:textId="77777777" w:rsidTr="00E45D9B">
        <w:tc>
          <w:tcPr>
            <w:tcW w:w="8931" w:type="dxa"/>
            <w:gridSpan w:val="2"/>
          </w:tcPr>
          <w:p w14:paraId="3A697E9C" w14:textId="03471045" w:rsidR="00E45D9B" w:rsidRPr="00384C77" w:rsidRDefault="00E45D9B" w:rsidP="00F32B7C">
            <w:pPr>
              <w:autoSpaceDE w:val="0"/>
              <w:autoSpaceDN w:val="0"/>
              <w:adjustRightInd w:val="0"/>
              <w:jc w:val="both"/>
              <w:rPr>
                <w:szCs w:val="20"/>
                <w:lang w:val="nl-BE"/>
              </w:rPr>
            </w:pPr>
            <w:r>
              <w:rPr>
                <w:szCs w:val="20"/>
                <w:lang w:val="nl-BE"/>
              </w:rPr>
              <w:t xml:space="preserve">De notaris corrigeert de foutieve gegevens. </w:t>
            </w:r>
            <w:r w:rsidRPr="00395B0E">
              <w:rPr>
                <w:rFonts w:cstheme="minorHAnsi"/>
                <w:lang w:val="nl-BE"/>
              </w:rPr>
              <w:t xml:space="preserve">Bij gebreke hieraan gaat het </w:t>
            </w:r>
            <w:r>
              <w:rPr>
                <w:bCs/>
                <w:lang w:val="nl-BE"/>
              </w:rPr>
              <w:t xml:space="preserve">notarieel fonds </w:t>
            </w:r>
            <w:r w:rsidRPr="00395B0E">
              <w:rPr>
                <w:rFonts w:cstheme="minorHAnsi"/>
                <w:lang w:val="nl-BE"/>
              </w:rPr>
              <w:t>zelf over tot de correctie binnen een maand na de communicatie door de commissie van toezicht.</w:t>
            </w:r>
          </w:p>
        </w:tc>
      </w:tr>
      <w:tr w:rsidR="00E45D9B" w:rsidRPr="00EB446D" w14:paraId="27B155D6" w14:textId="77777777" w:rsidTr="00E45D9B">
        <w:tc>
          <w:tcPr>
            <w:tcW w:w="8931" w:type="dxa"/>
            <w:gridSpan w:val="2"/>
          </w:tcPr>
          <w:p w14:paraId="4FA8A533" w14:textId="662A4B0A" w:rsidR="00E45D9B" w:rsidRDefault="00E45D9B" w:rsidP="00F32B7C">
            <w:pPr>
              <w:autoSpaceDE w:val="0"/>
              <w:autoSpaceDN w:val="0"/>
              <w:adjustRightInd w:val="0"/>
              <w:jc w:val="both"/>
              <w:rPr>
                <w:szCs w:val="20"/>
                <w:lang w:val="nl-BE"/>
              </w:rPr>
            </w:pPr>
            <w:r>
              <w:rPr>
                <w:szCs w:val="20"/>
                <w:lang w:val="nl-BE"/>
              </w:rPr>
              <w:t>De aldus gecorrigeerde gegevens geven aanleiding tot een aanpassing bij de eerstvolgende trimestriële afrekening.</w:t>
            </w:r>
          </w:p>
        </w:tc>
      </w:tr>
      <w:bookmarkEnd w:id="6"/>
      <w:bookmarkEnd w:id="7"/>
      <w:tr w:rsidR="00E45D9B" w:rsidRPr="00EB446D" w14:paraId="19393AB5" w14:textId="77777777" w:rsidTr="00E45D9B">
        <w:tc>
          <w:tcPr>
            <w:tcW w:w="8931" w:type="dxa"/>
            <w:gridSpan w:val="2"/>
          </w:tcPr>
          <w:p w14:paraId="595A09C4" w14:textId="598FA70E" w:rsidR="00E45D9B" w:rsidRPr="00D549E5" w:rsidRDefault="00E45D9B" w:rsidP="00F32B7C">
            <w:pPr>
              <w:autoSpaceDE w:val="0"/>
              <w:autoSpaceDN w:val="0"/>
              <w:adjustRightInd w:val="0"/>
              <w:jc w:val="center"/>
              <w:rPr>
                <w:rFonts w:cstheme="minorHAnsi"/>
                <w:b/>
                <w:bCs/>
                <w:lang w:val="nl-BE"/>
              </w:rPr>
            </w:pPr>
            <w:r w:rsidRPr="00D549E5">
              <w:rPr>
                <w:rFonts w:cstheme="minorHAnsi"/>
                <w:b/>
                <w:bCs/>
                <w:lang w:val="nl-BE"/>
              </w:rPr>
              <w:t>Titel VII.</w:t>
            </w:r>
            <w:r>
              <w:rPr>
                <w:rFonts w:cstheme="minorHAnsi"/>
                <w:b/>
                <w:bCs/>
                <w:lang w:val="nl-BE"/>
              </w:rPr>
              <w:t xml:space="preserve"> Bezwaar</w:t>
            </w:r>
            <w:r w:rsidRPr="00D549E5">
              <w:rPr>
                <w:rFonts w:cstheme="minorHAnsi"/>
                <w:b/>
                <w:bCs/>
                <w:lang w:val="nl-BE"/>
              </w:rPr>
              <w:t xml:space="preserve"> - Invordering </w:t>
            </w:r>
            <w:r>
              <w:rPr>
                <w:rFonts w:cstheme="minorHAnsi"/>
                <w:b/>
                <w:bCs/>
                <w:lang w:val="nl-BE"/>
              </w:rPr>
              <w:t xml:space="preserve">- </w:t>
            </w:r>
            <w:r w:rsidRPr="00D549E5">
              <w:rPr>
                <w:rFonts w:cstheme="minorHAnsi"/>
                <w:b/>
                <w:bCs/>
                <w:lang w:val="nl-BE"/>
              </w:rPr>
              <w:t>Tucht</w:t>
            </w:r>
          </w:p>
        </w:tc>
      </w:tr>
      <w:tr w:rsidR="00E45D9B" w:rsidRPr="00EB446D" w14:paraId="0F0B950E" w14:textId="77777777" w:rsidTr="00E45D9B">
        <w:tc>
          <w:tcPr>
            <w:tcW w:w="8931" w:type="dxa"/>
            <w:gridSpan w:val="2"/>
          </w:tcPr>
          <w:p w14:paraId="54815DDD" w14:textId="28286A54" w:rsidR="00E45D9B" w:rsidRPr="00D549E5" w:rsidRDefault="00E45D9B" w:rsidP="00F32B7C">
            <w:pPr>
              <w:autoSpaceDE w:val="0"/>
              <w:autoSpaceDN w:val="0"/>
              <w:adjustRightInd w:val="0"/>
              <w:jc w:val="both"/>
              <w:rPr>
                <w:rFonts w:cstheme="minorHAnsi"/>
                <w:lang w:val="nl-BE"/>
              </w:rPr>
            </w:pPr>
            <w:r w:rsidRPr="00AB5CAE">
              <w:rPr>
                <w:rFonts w:cstheme="minorHAnsi"/>
                <w:b/>
                <w:bCs/>
                <w:lang w:val="nl-BE"/>
              </w:rPr>
              <w:t xml:space="preserve">Artikel </w:t>
            </w:r>
            <w:r>
              <w:rPr>
                <w:rFonts w:cstheme="minorHAnsi"/>
                <w:b/>
                <w:bCs/>
                <w:lang w:val="nl-BE"/>
              </w:rPr>
              <w:t>25.</w:t>
            </w:r>
            <w:r>
              <w:rPr>
                <w:rFonts w:cstheme="minorHAnsi"/>
                <w:lang w:val="nl-BE"/>
              </w:rPr>
              <w:t xml:space="preserve"> De notaris die een bezwaar wil indienen tegen de in de trimestriële afrekening vermelde bedragen, handelt volgens artikel 117</w:t>
            </w:r>
            <w:r w:rsidRPr="00C855FC">
              <w:rPr>
                <w:rFonts w:cstheme="minorHAnsi"/>
                <w:i/>
                <w:iCs/>
                <w:lang w:val="nl-BE"/>
              </w:rPr>
              <w:t>bis</w:t>
            </w:r>
            <w:r>
              <w:rPr>
                <w:lang w:val="nl-BE"/>
              </w:rPr>
              <w:t xml:space="preserve"> van de notariswet</w:t>
            </w:r>
            <w:r>
              <w:rPr>
                <w:rFonts w:cstheme="minorHAnsi"/>
                <w:lang w:val="nl-BE"/>
              </w:rPr>
              <w:t>.</w:t>
            </w:r>
          </w:p>
        </w:tc>
      </w:tr>
      <w:tr w:rsidR="00E45D9B" w:rsidRPr="00EB446D" w14:paraId="5BB63F1A" w14:textId="77777777" w:rsidTr="00E45D9B">
        <w:tc>
          <w:tcPr>
            <w:tcW w:w="8931" w:type="dxa"/>
            <w:gridSpan w:val="2"/>
          </w:tcPr>
          <w:p w14:paraId="4E249C64" w14:textId="1F5B294D" w:rsidR="00E45D9B" w:rsidRPr="00D549E5" w:rsidRDefault="00E45D9B" w:rsidP="00F32B7C">
            <w:pPr>
              <w:autoSpaceDE w:val="0"/>
              <w:autoSpaceDN w:val="0"/>
              <w:adjustRightInd w:val="0"/>
              <w:jc w:val="both"/>
              <w:rPr>
                <w:rFonts w:cstheme="minorHAnsi"/>
                <w:lang w:val="nl-BE"/>
              </w:rPr>
            </w:pPr>
            <w:r w:rsidRPr="00AB5CAE">
              <w:rPr>
                <w:b/>
                <w:bCs/>
                <w:lang w:val="nl-BE"/>
              </w:rPr>
              <w:t xml:space="preserve">Artikel </w:t>
            </w:r>
            <w:r>
              <w:rPr>
                <w:b/>
                <w:bCs/>
                <w:lang w:val="nl-BE"/>
              </w:rPr>
              <w:t>26.</w:t>
            </w:r>
            <w:r>
              <w:rPr>
                <w:lang w:val="nl-BE"/>
              </w:rPr>
              <w:t xml:space="preserve"> </w:t>
            </w:r>
            <w:r w:rsidRPr="00DE162F">
              <w:rPr>
                <w:lang w:val="nl-BE"/>
              </w:rPr>
              <w:t>Wanneer</w:t>
            </w:r>
            <w:r>
              <w:rPr>
                <w:lang w:val="nl-BE"/>
              </w:rPr>
              <w:t xml:space="preserve"> het directiecomité uitspraak moet doen over een bezwaar </w:t>
            </w:r>
            <w:r w:rsidRPr="00DE162F">
              <w:rPr>
                <w:lang w:val="nl-BE"/>
              </w:rPr>
              <w:t>kan het bij de commissie van toezicht om bijkomende inlichtingen verzoeken.</w:t>
            </w:r>
          </w:p>
        </w:tc>
      </w:tr>
      <w:tr w:rsidR="00E45D9B" w:rsidRPr="00EB446D" w14:paraId="4E76DFEF" w14:textId="77777777" w:rsidTr="00E45D9B">
        <w:tc>
          <w:tcPr>
            <w:tcW w:w="8931" w:type="dxa"/>
            <w:gridSpan w:val="2"/>
          </w:tcPr>
          <w:p w14:paraId="3DC219CA" w14:textId="150C0858" w:rsidR="00E45D9B" w:rsidRPr="00D549E5" w:rsidRDefault="00E45D9B" w:rsidP="00F32B7C">
            <w:pPr>
              <w:autoSpaceDE w:val="0"/>
              <w:autoSpaceDN w:val="0"/>
              <w:adjustRightInd w:val="0"/>
              <w:jc w:val="both"/>
              <w:rPr>
                <w:rFonts w:cstheme="minorHAnsi"/>
                <w:lang w:val="nl-BE"/>
              </w:rPr>
            </w:pPr>
            <w:r w:rsidRPr="00DE162F">
              <w:rPr>
                <w:lang w:val="nl-BE"/>
              </w:rPr>
              <w:t xml:space="preserve">De commissie van toezicht kan kennis nemen van de stukken van de betrokken notaris of professionele </w:t>
            </w:r>
            <w:r>
              <w:rPr>
                <w:lang w:val="nl-BE"/>
              </w:rPr>
              <w:t>notaris</w:t>
            </w:r>
            <w:r w:rsidRPr="00DE162F">
              <w:rPr>
                <w:lang w:val="nl-BE"/>
              </w:rPr>
              <w:t>vennootschap met betrekking tot het voorliggend geschil.</w:t>
            </w:r>
          </w:p>
        </w:tc>
      </w:tr>
      <w:tr w:rsidR="00E45D9B" w:rsidRPr="005D05AF" w14:paraId="74264A9F" w14:textId="77777777" w:rsidTr="00E45D9B">
        <w:tc>
          <w:tcPr>
            <w:tcW w:w="8931" w:type="dxa"/>
            <w:gridSpan w:val="2"/>
          </w:tcPr>
          <w:p w14:paraId="490F0B83" w14:textId="04993A5A" w:rsidR="00E45D9B" w:rsidRPr="00DE162F" w:rsidRDefault="00E45D9B" w:rsidP="00F32B7C">
            <w:pPr>
              <w:autoSpaceDE w:val="0"/>
              <w:autoSpaceDN w:val="0"/>
              <w:adjustRightInd w:val="0"/>
              <w:jc w:val="both"/>
              <w:rPr>
                <w:lang w:val="nl-BE"/>
              </w:rPr>
            </w:pPr>
            <w:r w:rsidRPr="00DE162F">
              <w:rPr>
                <w:lang w:val="nl-BE"/>
              </w:rPr>
              <w:lastRenderedPageBreak/>
              <w:t>Binnen de maand na het verzoek stelt de commissie van toezicht een schriftelijk verslag op. Dit wordt overgezonden aan het directiecomité.</w:t>
            </w:r>
          </w:p>
        </w:tc>
      </w:tr>
      <w:tr w:rsidR="00E45D9B" w:rsidRPr="00EB446D" w14:paraId="3171F9C0" w14:textId="77777777" w:rsidTr="00E45D9B">
        <w:tc>
          <w:tcPr>
            <w:tcW w:w="8931" w:type="dxa"/>
            <w:gridSpan w:val="2"/>
          </w:tcPr>
          <w:p w14:paraId="41DC0237" w14:textId="304BBEBE" w:rsidR="00E45D9B" w:rsidRPr="00DE162F" w:rsidRDefault="00E45D9B" w:rsidP="00F32B7C">
            <w:pPr>
              <w:autoSpaceDE w:val="0"/>
              <w:autoSpaceDN w:val="0"/>
              <w:adjustRightInd w:val="0"/>
              <w:jc w:val="both"/>
              <w:rPr>
                <w:lang w:val="nl-BE"/>
              </w:rPr>
            </w:pPr>
            <w:r w:rsidRPr="00D22936">
              <w:rPr>
                <w:lang w:val="nl-BE"/>
              </w:rPr>
              <w:t>Het directiecomité kan beslissen om de voorzitter van de commissie van toezicht of een door hem afgevaardigd lid van de commissie te horen, als</w:t>
            </w:r>
            <w:r>
              <w:rPr>
                <w:lang w:val="nl-BE"/>
              </w:rPr>
              <w:t>ook</w:t>
            </w:r>
            <w:r w:rsidRPr="00D22936">
              <w:rPr>
                <w:lang w:val="nl-BE"/>
              </w:rPr>
              <w:t xml:space="preserve"> de betrokken notaris of een vennoot van de betrokken professionele </w:t>
            </w:r>
            <w:r>
              <w:rPr>
                <w:lang w:val="nl-BE"/>
              </w:rPr>
              <w:t>notaris</w:t>
            </w:r>
            <w:r w:rsidRPr="00D22936">
              <w:rPr>
                <w:lang w:val="nl-BE"/>
              </w:rPr>
              <w:t>vennootschap.</w:t>
            </w:r>
          </w:p>
        </w:tc>
      </w:tr>
      <w:tr w:rsidR="00E45D9B" w:rsidRPr="00EB446D" w14:paraId="621F4B78" w14:textId="77777777" w:rsidTr="00E45D9B">
        <w:tc>
          <w:tcPr>
            <w:tcW w:w="8931" w:type="dxa"/>
            <w:gridSpan w:val="2"/>
          </w:tcPr>
          <w:p w14:paraId="02A33E0A" w14:textId="6CCC95DA" w:rsidR="00E45D9B" w:rsidRPr="00D22936" w:rsidRDefault="00E45D9B" w:rsidP="00F32B7C">
            <w:pPr>
              <w:autoSpaceDE w:val="0"/>
              <w:autoSpaceDN w:val="0"/>
              <w:adjustRightInd w:val="0"/>
              <w:jc w:val="both"/>
              <w:rPr>
                <w:lang w:val="nl-BE"/>
              </w:rPr>
            </w:pPr>
            <w:r w:rsidRPr="002435A1">
              <w:rPr>
                <w:b/>
                <w:bCs/>
                <w:lang w:val="nl-BE"/>
              </w:rPr>
              <w:t>Artikel</w:t>
            </w:r>
            <w:r>
              <w:rPr>
                <w:b/>
                <w:bCs/>
                <w:lang w:val="nl-BE"/>
              </w:rPr>
              <w:t xml:space="preserve"> 27.</w:t>
            </w:r>
            <w:r>
              <w:rPr>
                <w:lang w:val="nl-BE"/>
              </w:rPr>
              <w:t xml:space="preserve"> Het directiecomité kan tot een gedwongen invordering overgaan volgens de bepalingen van artikel 117</w:t>
            </w:r>
            <w:r w:rsidRPr="00C855FC">
              <w:rPr>
                <w:i/>
                <w:iCs/>
                <w:lang w:val="nl-BE"/>
              </w:rPr>
              <w:t>bis</w:t>
            </w:r>
            <w:r>
              <w:rPr>
                <w:lang w:val="nl-BE"/>
              </w:rPr>
              <w:t xml:space="preserve"> van de notariswet.</w:t>
            </w:r>
          </w:p>
        </w:tc>
      </w:tr>
      <w:tr w:rsidR="00E45D9B" w:rsidRPr="00DD0AB5" w14:paraId="5C3A5425" w14:textId="77777777" w:rsidTr="00E45D9B">
        <w:tc>
          <w:tcPr>
            <w:tcW w:w="8931" w:type="dxa"/>
            <w:gridSpan w:val="2"/>
          </w:tcPr>
          <w:p w14:paraId="2541243B" w14:textId="064EBEF7" w:rsidR="00E45D9B" w:rsidRPr="0061399F" w:rsidRDefault="00E45D9B" w:rsidP="00F32B7C">
            <w:pPr>
              <w:autoSpaceDE w:val="0"/>
              <w:autoSpaceDN w:val="0"/>
              <w:adjustRightInd w:val="0"/>
              <w:jc w:val="both"/>
              <w:rPr>
                <w:lang w:val="nl-BE"/>
              </w:rPr>
            </w:pPr>
            <w:r w:rsidRPr="0061399F">
              <w:rPr>
                <w:lang w:val="nl-BE"/>
              </w:rPr>
              <w:t>Vooraleer tot</w:t>
            </w:r>
            <w:r>
              <w:rPr>
                <w:lang w:val="nl-BE"/>
              </w:rPr>
              <w:t xml:space="preserve"> een gedwongen invordering wordt overgegaan stuurt het notarieel fonds minstens twee herinneringen tot betaling. De syndicus krijgt kopie van de laatste herinnering.</w:t>
            </w:r>
          </w:p>
        </w:tc>
      </w:tr>
      <w:tr w:rsidR="00E45D9B" w:rsidRPr="00EB446D" w14:paraId="1179A619" w14:textId="77777777" w:rsidTr="00E45D9B">
        <w:tc>
          <w:tcPr>
            <w:tcW w:w="8931" w:type="dxa"/>
            <w:gridSpan w:val="2"/>
          </w:tcPr>
          <w:p w14:paraId="3B85CAF5" w14:textId="589D4EB0" w:rsidR="00E45D9B" w:rsidRPr="00DE162F" w:rsidRDefault="00E45D9B" w:rsidP="00F32B7C">
            <w:pPr>
              <w:autoSpaceDE w:val="0"/>
              <w:autoSpaceDN w:val="0"/>
              <w:adjustRightInd w:val="0"/>
              <w:jc w:val="both"/>
              <w:rPr>
                <w:lang w:val="nl-BE"/>
              </w:rPr>
            </w:pPr>
            <w:r w:rsidRPr="00AB5CAE">
              <w:rPr>
                <w:b/>
                <w:bCs/>
                <w:lang w:val="nl-BE"/>
              </w:rPr>
              <w:t>Artikel</w:t>
            </w:r>
            <w:r>
              <w:rPr>
                <w:lang w:val="nl-BE"/>
              </w:rPr>
              <w:t xml:space="preserve"> </w:t>
            </w:r>
            <w:r w:rsidRPr="00CF257B">
              <w:rPr>
                <w:b/>
                <w:bCs/>
                <w:lang w:val="nl-BE"/>
              </w:rPr>
              <w:t>28.</w:t>
            </w:r>
            <w:r>
              <w:rPr>
                <w:lang w:val="nl-BE"/>
              </w:rPr>
              <w:t xml:space="preserve"> </w:t>
            </w:r>
            <w:r w:rsidRPr="00764A49">
              <w:rPr>
                <w:lang w:val="nl-BE"/>
              </w:rPr>
              <w:t xml:space="preserve">Indien er ernstige vermoedens bestaan om aan te nemen dat een notaris of een professionele </w:t>
            </w:r>
            <w:r>
              <w:rPr>
                <w:lang w:val="nl-BE"/>
              </w:rPr>
              <w:t>notaris</w:t>
            </w:r>
            <w:r w:rsidRPr="00764A49">
              <w:rPr>
                <w:lang w:val="nl-BE"/>
              </w:rPr>
              <w:t xml:space="preserve">vennootschap hun verplichtingen tegenover het </w:t>
            </w:r>
            <w:r>
              <w:rPr>
                <w:bCs/>
                <w:lang w:val="nl-BE"/>
              </w:rPr>
              <w:t xml:space="preserve">notarieel fonds </w:t>
            </w:r>
            <w:r w:rsidRPr="00764A49">
              <w:rPr>
                <w:lang w:val="nl-BE"/>
              </w:rPr>
              <w:t>niet nakom</w:t>
            </w:r>
            <w:r>
              <w:rPr>
                <w:lang w:val="nl-BE"/>
              </w:rPr>
              <w:t>t</w:t>
            </w:r>
            <w:r w:rsidRPr="00764A49">
              <w:rPr>
                <w:lang w:val="nl-BE"/>
              </w:rPr>
              <w:t>, kan het directiecomité de zaak ter kennis brengen van de syndicus van de kamer van notarissen van het betrokken genootschap, met het oog op een eventuele tuchtprocedure</w:t>
            </w:r>
            <w:r>
              <w:rPr>
                <w:lang w:val="nl-BE"/>
              </w:rPr>
              <w:t xml:space="preserve"> of van de voorzitter van de commissie van toezicht</w:t>
            </w:r>
            <w:r w:rsidRPr="00764A49">
              <w:rPr>
                <w:lang w:val="nl-BE"/>
              </w:rPr>
              <w:t>.</w:t>
            </w:r>
          </w:p>
        </w:tc>
      </w:tr>
      <w:tr w:rsidR="00E45D9B" w:rsidRPr="00432261" w14:paraId="6072E02A" w14:textId="77777777" w:rsidTr="00E45D9B">
        <w:tc>
          <w:tcPr>
            <w:tcW w:w="8931" w:type="dxa"/>
            <w:gridSpan w:val="2"/>
          </w:tcPr>
          <w:p w14:paraId="582F3C1D" w14:textId="18C6288D" w:rsidR="00E45D9B" w:rsidRPr="002435A1" w:rsidRDefault="00E45D9B" w:rsidP="00F32B7C">
            <w:pPr>
              <w:autoSpaceDE w:val="0"/>
              <w:autoSpaceDN w:val="0"/>
              <w:adjustRightInd w:val="0"/>
              <w:jc w:val="center"/>
              <w:rPr>
                <w:lang w:val="nl-BE"/>
              </w:rPr>
            </w:pPr>
            <w:r w:rsidRPr="00D549E5">
              <w:rPr>
                <w:rFonts w:cstheme="minorHAnsi"/>
                <w:b/>
                <w:bCs/>
                <w:lang w:val="nl-BE"/>
              </w:rPr>
              <w:t>Titel VII</w:t>
            </w:r>
            <w:r>
              <w:rPr>
                <w:rFonts w:cstheme="minorHAnsi"/>
                <w:b/>
                <w:bCs/>
                <w:lang w:val="nl-BE"/>
              </w:rPr>
              <w:t>I</w:t>
            </w:r>
            <w:r w:rsidRPr="00D549E5">
              <w:rPr>
                <w:rFonts w:cstheme="minorHAnsi"/>
                <w:b/>
                <w:bCs/>
                <w:lang w:val="nl-BE"/>
              </w:rPr>
              <w:t xml:space="preserve"> – </w:t>
            </w:r>
            <w:r>
              <w:rPr>
                <w:rFonts w:cstheme="minorHAnsi"/>
                <w:b/>
                <w:bCs/>
                <w:lang w:val="nl-BE"/>
              </w:rPr>
              <w:t>Slotbepalingen</w:t>
            </w:r>
          </w:p>
        </w:tc>
      </w:tr>
      <w:tr w:rsidR="00E45D9B" w:rsidRPr="00EB446D" w14:paraId="78EF02E2" w14:textId="77777777" w:rsidTr="00E45D9B">
        <w:tc>
          <w:tcPr>
            <w:tcW w:w="8931" w:type="dxa"/>
            <w:gridSpan w:val="2"/>
          </w:tcPr>
          <w:p w14:paraId="4E1A5B84" w14:textId="51899EF5" w:rsidR="00E45D9B" w:rsidRPr="0061399F" w:rsidRDefault="00E45D9B" w:rsidP="00F32B7C">
            <w:pPr>
              <w:autoSpaceDE w:val="0"/>
              <w:autoSpaceDN w:val="0"/>
              <w:adjustRightInd w:val="0"/>
              <w:jc w:val="both"/>
              <w:rPr>
                <w:lang w:val="nl-BE"/>
              </w:rPr>
            </w:pPr>
            <w:r w:rsidRPr="0061399F">
              <w:rPr>
                <w:b/>
                <w:bCs/>
                <w:lang w:val="nl-BE"/>
              </w:rPr>
              <w:t>Art</w:t>
            </w:r>
            <w:r>
              <w:rPr>
                <w:b/>
                <w:bCs/>
                <w:lang w:val="nl-BE"/>
              </w:rPr>
              <w:t>ikel</w:t>
            </w:r>
            <w:r w:rsidRPr="00CF257B">
              <w:rPr>
                <w:b/>
                <w:bCs/>
                <w:lang w:val="nl-BE"/>
              </w:rPr>
              <w:t> 29.</w:t>
            </w:r>
            <w:r w:rsidRPr="0061399F">
              <w:rPr>
                <w:lang w:val="nl-BE"/>
              </w:rPr>
              <w:t xml:space="preserve"> Het huishoudelijk reglement van het </w:t>
            </w:r>
            <w:r>
              <w:rPr>
                <w:bCs/>
                <w:lang w:val="nl-BE"/>
              </w:rPr>
              <w:t xml:space="preserve">notarieel fonds </w:t>
            </w:r>
            <w:r w:rsidRPr="0061399F">
              <w:rPr>
                <w:lang w:val="nl-BE"/>
              </w:rPr>
              <w:t>van 11 april 2000, laatstelijk gewijzigd op 22 juni 2017 wordt opgeheven.</w:t>
            </w:r>
          </w:p>
        </w:tc>
      </w:tr>
      <w:tr w:rsidR="00E45D9B" w:rsidRPr="00EB446D" w14:paraId="6604F2A1" w14:textId="77777777" w:rsidTr="00E45D9B">
        <w:tc>
          <w:tcPr>
            <w:tcW w:w="8931" w:type="dxa"/>
            <w:gridSpan w:val="2"/>
          </w:tcPr>
          <w:p w14:paraId="44E28A0C" w14:textId="6548BA6C" w:rsidR="00E45D9B" w:rsidRPr="0061399F" w:rsidRDefault="00E45D9B" w:rsidP="00F32B7C">
            <w:pPr>
              <w:autoSpaceDE w:val="0"/>
              <w:autoSpaceDN w:val="0"/>
              <w:adjustRightInd w:val="0"/>
              <w:jc w:val="both"/>
              <w:rPr>
                <w:lang w:val="nl-BE"/>
              </w:rPr>
            </w:pPr>
            <w:r w:rsidRPr="0061399F">
              <w:rPr>
                <w:b/>
                <w:bCs/>
                <w:lang w:val="nl-BE"/>
              </w:rPr>
              <w:t>Art</w:t>
            </w:r>
            <w:r>
              <w:rPr>
                <w:b/>
                <w:bCs/>
                <w:lang w:val="nl-BE"/>
              </w:rPr>
              <w:t>ikel 30.</w:t>
            </w:r>
            <w:r w:rsidRPr="0061399F">
              <w:rPr>
                <w:lang w:val="nl-BE"/>
              </w:rPr>
              <w:t xml:space="preserve"> </w:t>
            </w:r>
            <w:r>
              <w:rPr>
                <w:lang w:val="nl-BE"/>
              </w:rPr>
              <w:t>Titel III “Bijdragen”</w:t>
            </w:r>
            <w:r w:rsidRPr="0061399F">
              <w:rPr>
                <w:lang w:val="nl-BE"/>
              </w:rPr>
              <w:t xml:space="preserve"> van het huishoudelijk reglement van het </w:t>
            </w:r>
            <w:r>
              <w:rPr>
                <w:bCs/>
                <w:lang w:val="nl-BE"/>
              </w:rPr>
              <w:t xml:space="preserve">notarieel fonds </w:t>
            </w:r>
            <w:r w:rsidRPr="0061399F">
              <w:rPr>
                <w:lang w:val="nl-BE"/>
              </w:rPr>
              <w:t>van 11 april 2000, laatstelijk gewijzigd op 22 juni 2017, blij</w:t>
            </w:r>
            <w:r>
              <w:rPr>
                <w:lang w:val="nl-BE"/>
              </w:rPr>
              <w:t>ft</w:t>
            </w:r>
            <w:r w:rsidRPr="0061399F">
              <w:rPr>
                <w:lang w:val="nl-BE"/>
              </w:rPr>
              <w:t xml:space="preserve"> </w:t>
            </w:r>
            <w:r>
              <w:rPr>
                <w:lang w:val="nl-BE"/>
              </w:rPr>
              <w:t xml:space="preserve">van toepassing </w:t>
            </w:r>
            <w:r w:rsidRPr="0061399F">
              <w:rPr>
                <w:lang w:val="nl-BE"/>
              </w:rPr>
              <w:t xml:space="preserve">voor de bijdragen </w:t>
            </w:r>
            <w:r>
              <w:rPr>
                <w:lang w:val="nl-BE"/>
              </w:rPr>
              <w:t xml:space="preserve">verschuldigd </w:t>
            </w:r>
            <w:r w:rsidRPr="0061399F">
              <w:rPr>
                <w:lang w:val="nl-BE"/>
              </w:rPr>
              <w:t xml:space="preserve">vóór </w:t>
            </w:r>
            <w:r>
              <w:rPr>
                <w:lang w:val="nl-BE"/>
              </w:rPr>
              <w:t>31 maart 2022</w:t>
            </w:r>
            <w:r w:rsidRPr="0061399F">
              <w:rPr>
                <w:lang w:val="nl-BE"/>
              </w:rPr>
              <w:t>.</w:t>
            </w:r>
          </w:p>
        </w:tc>
      </w:tr>
      <w:tr w:rsidR="00E45D9B" w:rsidRPr="00EB446D" w14:paraId="4C266CD2" w14:textId="77777777" w:rsidTr="00E45D9B">
        <w:tc>
          <w:tcPr>
            <w:tcW w:w="8931" w:type="dxa"/>
            <w:gridSpan w:val="2"/>
          </w:tcPr>
          <w:p w14:paraId="1BD55909" w14:textId="361CA81F" w:rsidR="00E45D9B" w:rsidRPr="0061399F" w:rsidRDefault="00E45D9B" w:rsidP="00F32B7C">
            <w:pPr>
              <w:autoSpaceDE w:val="0"/>
              <w:autoSpaceDN w:val="0"/>
              <w:adjustRightInd w:val="0"/>
              <w:jc w:val="both"/>
              <w:rPr>
                <w:lang w:val="nl-BE"/>
              </w:rPr>
            </w:pPr>
            <w:r w:rsidRPr="007E6694">
              <w:rPr>
                <w:b/>
                <w:bCs/>
                <w:lang w:val="nl-BE"/>
              </w:rPr>
              <w:t>Art</w:t>
            </w:r>
            <w:r>
              <w:rPr>
                <w:b/>
                <w:bCs/>
                <w:lang w:val="nl-BE"/>
              </w:rPr>
              <w:t>ikel 31.</w:t>
            </w:r>
            <w:r w:rsidRPr="0061399F">
              <w:rPr>
                <w:lang w:val="nl-BE"/>
              </w:rPr>
              <w:t xml:space="preserve"> Artikel 16</w:t>
            </w:r>
            <w:r>
              <w:rPr>
                <w:lang w:val="nl-BE"/>
              </w:rPr>
              <w:t>, 1</w:t>
            </w:r>
            <w:r w:rsidRPr="007453E3">
              <w:rPr>
                <w:vertAlign w:val="superscript"/>
                <w:lang w:val="nl-BE"/>
              </w:rPr>
              <w:t>e</w:t>
            </w:r>
            <w:r>
              <w:rPr>
                <w:lang w:val="nl-BE"/>
              </w:rPr>
              <w:t xml:space="preserve"> en 2</w:t>
            </w:r>
            <w:r w:rsidRPr="007453E3">
              <w:rPr>
                <w:vertAlign w:val="superscript"/>
                <w:lang w:val="nl-BE"/>
              </w:rPr>
              <w:t>e</w:t>
            </w:r>
            <w:r>
              <w:rPr>
                <w:lang w:val="nl-BE"/>
              </w:rPr>
              <w:t xml:space="preserve"> lid</w:t>
            </w:r>
            <w:r w:rsidRPr="0061399F">
              <w:rPr>
                <w:lang w:val="nl-BE"/>
              </w:rPr>
              <w:t xml:space="preserve"> van het huishoudelijk reglement van het </w:t>
            </w:r>
            <w:r>
              <w:rPr>
                <w:bCs/>
                <w:lang w:val="nl-BE"/>
              </w:rPr>
              <w:t xml:space="preserve">notarieel fonds </w:t>
            </w:r>
            <w:r w:rsidRPr="0061399F">
              <w:rPr>
                <w:lang w:val="nl-BE"/>
              </w:rPr>
              <w:t xml:space="preserve">van 11 april 2000, laatstelijk gewijzigd op 22 juni 2017, blijft </w:t>
            </w:r>
            <w:r>
              <w:rPr>
                <w:lang w:val="nl-BE"/>
              </w:rPr>
              <w:t xml:space="preserve">van toepassing </w:t>
            </w:r>
            <w:r w:rsidRPr="0061399F">
              <w:rPr>
                <w:lang w:val="nl-BE"/>
              </w:rPr>
              <w:t xml:space="preserve">voor de aanvragen tot terugbetaling </w:t>
            </w:r>
            <w:r>
              <w:rPr>
                <w:lang w:val="nl-BE"/>
              </w:rPr>
              <w:t>met betrekking tot akten verleden voor de datum bedoeld in artikel 33</w:t>
            </w:r>
            <w:r w:rsidRPr="0061399F">
              <w:rPr>
                <w:lang w:val="nl-BE"/>
              </w:rPr>
              <w:t>.</w:t>
            </w:r>
          </w:p>
        </w:tc>
      </w:tr>
      <w:tr w:rsidR="00E45D9B" w:rsidRPr="00EB446D" w14:paraId="703DC718" w14:textId="77777777" w:rsidTr="00E45D9B">
        <w:tc>
          <w:tcPr>
            <w:tcW w:w="8931" w:type="dxa"/>
            <w:gridSpan w:val="2"/>
          </w:tcPr>
          <w:p w14:paraId="7D33DE3C" w14:textId="1736FA7A" w:rsidR="00E45D9B" w:rsidRPr="0061399F" w:rsidRDefault="00E45D9B" w:rsidP="00F32B7C">
            <w:pPr>
              <w:autoSpaceDE w:val="0"/>
              <w:autoSpaceDN w:val="0"/>
              <w:adjustRightInd w:val="0"/>
              <w:jc w:val="both"/>
              <w:rPr>
                <w:lang w:val="nl-BE"/>
              </w:rPr>
            </w:pPr>
            <w:r>
              <w:rPr>
                <w:lang w:val="nl-BE"/>
              </w:rPr>
              <w:t>De elektronische aanvraag tot terugbetaling kan worden ingediend, uiterlijk tot en met 30 juni 2023.</w:t>
            </w:r>
          </w:p>
        </w:tc>
      </w:tr>
      <w:tr w:rsidR="00E45D9B" w:rsidRPr="00EB446D" w14:paraId="28D06B07" w14:textId="77777777" w:rsidTr="00E45D9B">
        <w:tc>
          <w:tcPr>
            <w:tcW w:w="8931" w:type="dxa"/>
            <w:gridSpan w:val="2"/>
          </w:tcPr>
          <w:p w14:paraId="71A3B161" w14:textId="5D8AD8F3" w:rsidR="00E45D9B" w:rsidRPr="0061399F" w:rsidRDefault="00E45D9B" w:rsidP="00F32B7C">
            <w:pPr>
              <w:autoSpaceDE w:val="0"/>
              <w:autoSpaceDN w:val="0"/>
              <w:adjustRightInd w:val="0"/>
              <w:jc w:val="both"/>
              <w:rPr>
                <w:lang w:val="nl-BE"/>
              </w:rPr>
            </w:pPr>
            <w:r w:rsidRPr="0061399F">
              <w:rPr>
                <w:lang w:val="nl-BE"/>
              </w:rPr>
              <w:t xml:space="preserve">De terugbetaling gebeurt via </w:t>
            </w:r>
            <w:r>
              <w:rPr>
                <w:lang w:val="nl-BE"/>
              </w:rPr>
              <w:t>de trimestriële afrekening bedoeld in artikel 12.</w:t>
            </w:r>
          </w:p>
        </w:tc>
      </w:tr>
      <w:tr w:rsidR="00E45D9B" w:rsidRPr="00EB446D" w14:paraId="060BDE70" w14:textId="77777777" w:rsidTr="00E45D9B">
        <w:tc>
          <w:tcPr>
            <w:tcW w:w="8931" w:type="dxa"/>
            <w:gridSpan w:val="2"/>
          </w:tcPr>
          <w:p w14:paraId="52E9B8A7" w14:textId="1194E17C" w:rsidR="00E45D9B" w:rsidRPr="0061399F" w:rsidRDefault="00E45D9B" w:rsidP="00F32B7C">
            <w:pPr>
              <w:autoSpaceDE w:val="0"/>
              <w:autoSpaceDN w:val="0"/>
              <w:adjustRightInd w:val="0"/>
              <w:jc w:val="both"/>
              <w:rPr>
                <w:lang w:val="nl-BE"/>
              </w:rPr>
            </w:pPr>
            <w:r w:rsidRPr="007E6694">
              <w:rPr>
                <w:b/>
                <w:bCs/>
                <w:lang w:val="nl-BE"/>
              </w:rPr>
              <w:t>Art</w:t>
            </w:r>
            <w:r>
              <w:rPr>
                <w:b/>
                <w:bCs/>
                <w:lang w:val="nl-BE"/>
              </w:rPr>
              <w:t>ikel 32</w:t>
            </w:r>
            <w:r w:rsidRPr="007E6694">
              <w:rPr>
                <w:b/>
                <w:bCs/>
                <w:lang w:val="nl-BE"/>
              </w:rPr>
              <w:t>.</w:t>
            </w:r>
            <w:r>
              <w:rPr>
                <w:lang w:val="nl-BE"/>
              </w:rPr>
              <w:t xml:space="preserve"> Artikel 18 </w:t>
            </w:r>
            <w:r w:rsidRPr="0061399F">
              <w:rPr>
                <w:lang w:val="nl-BE"/>
              </w:rPr>
              <w:t xml:space="preserve">van het huishoudelijk reglement van het </w:t>
            </w:r>
            <w:r>
              <w:rPr>
                <w:bCs/>
                <w:lang w:val="nl-BE"/>
              </w:rPr>
              <w:t xml:space="preserve">notarieel fonds </w:t>
            </w:r>
            <w:r w:rsidRPr="0061399F">
              <w:rPr>
                <w:lang w:val="nl-BE"/>
              </w:rPr>
              <w:t xml:space="preserve">van 11 april 2000, laatstelijk gewijzigd op 22 juni 2017, blijft </w:t>
            </w:r>
            <w:r>
              <w:rPr>
                <w:lang w:val="nl-BE"/>
              </w:rPr>
              <w:t xml:space="preserve">van toepassing </w:t>
            </w:r>
            <w:r w:rsidRPr="0061399F">
              <w:rPr>
                <w:lang w:val="nl-BE"/>
              </w:rPr>
              <w:t xml:space="preserve">voor de aanvragen tot terugbetaling </w:t>
            </w:r>
            <w:r>
              <w:rPr>
                <w:lang w:val="nl-BE"/>
              </w:rPr>
              <w:t>ingediend voor de datum bedoeld in artikel 33.</w:t>
            </w:r>
          </w:p>
        </w:tc>
      </w:tr>
      <w:tr w:rsidR="00E45D9B" w:rsidRPr="00EB446D" w14:paraId="2ADB157C" w14:textId="77777777" w:rsidTr="00E45D9B">
        <w:tc>
          <w:tcPr>
            <w:tcW w:w="8931" w:type="dxa"/>
            <w:gridSpan w:val="2"/>
          </w:tcPr>
          <w:p w14:paraId="54A52A8A" w14:textId="0C514967" w:rsidR="00E45D9B" w:rsidRPr="009230A9" w:rsidRDefault="00E45D9B" w:rsidP="00F32B7C">
            <w:pPr>
              <w:autoSpaceDE w:val="0"/>
              <w:autoSpaceDN w:val="0"/>
              <w:adjustRightInd w:val="0"/>
              <w:jc w:val="both"/>
              <w:rPr>
                <w:lang w:val="nl-BE"/>
              </w:rPr>
            </w:pPr>
            <w:r w:rsidRPr="009230A9">
              <w:rPr>
                <w:b/>
                <w:bCs/>
                <w:lang w:val="nl-BE"/>
              </w:rPr>
              <w:t>Artikel 33.</w:t>
            </w:r>
            <w:r w:rsidRPr="009230A9">
              <w:rPr>
                <w:lang w:val="nl-BE"/>
              </w:rPr>
              <w:t xml:space="preserve"> Dit reglement treedt in werking op dezelfde datum als artikel 77 van de wet van 22 november 2022 tot wijziging van de wet van 16 maart 1803 op het notarisambt, tot invoering van een tuchtraad voor de notarissen en de gerechtsdeurwaarders in het Gerechtelijk Wetboek en diverse bepalingen.</w:t>
            </w:r>
          </w:p>
        </w:tc>
      </w:tr>
      <w:tr w:rsidR="00E45D9B" w:rsidRPr="00EB446D" w14:paraId="6FA2DAC4" w14:textId="77777777" w:rsidTr="00E45D9B">
        <w:tc>
          <w:tcPr>
            <w:tcW w:w="8931" w:type="dxa"/>
            <w:gridSpan w:val="2"/>
          </w:tcPr>
          <w:p w14:paraId="073DEA8C" w14:textId="0F3AE4DF" w:rsidR="00E45D9B" w:rsidRPr="009230A9" w:rsidRDefault="00E45D9B" w:rsidP="00F32B7C">
            <w:pPr>
              <w:autoSpaceDE w:val="0"/>
              <w:autoSpaceDN w:val="0"/>
              <w:adjustRightInd w:val="0"/>
              <w:jc w:val="both"/>
              <w:rPr>
                <w:b/>
                <w:bCs/>
                <w:lang w:val="nl-BE"/>
              </w:rPr>
            </w:pPr>
            <w:r>
              <w:rPr>
                <w:b/>
                <w:bCs/>
                <w:lang w:val="nl-BE"/>
              </w:rPr>
              <w:t>Artikel 34. A</w:t>
            </w:r>
            <w:r w:rsidRPr="00112B85">
              <w:rPr>
                <w:lang w:val="nl-BE"/>
              </w:rPr>
              <w:t>rtikel 9, derde en vierde lid treedt in werking op 1 januari 2024.</w:t>
            </w:r>
          </w:p>
        </w:tc>
      </w:tr>
    </w:tbl>
    <w:p w14:paraId="07EC0E71" w14:textId="7F2C8900" w:rsidR="008F7F23" w:rsidRPr="00EB446D" w:rsidRDefault="008F7F23" w:rsidP="00C41ABD">
      <w:pPr>
        <w:rPr>
          <w:lang w:val="fr-BE"/>
        </w:rPr>
      </w:pPr>
    </w:p>
    <w:sectPr w:rsidR="008F7F23" w:rsidRPr="00EB446D" w:rsidSect="00431933">
      <w:headerReference w:type="default"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FC23D" w14:textId="77777777" w:rsidR="00533598" w:rsidRDefault="00533598" w:rsidP="00076B0F">
      <w:pPr>
        <w:spacing w:after="0" w:line="240" w:lineRule="auto"/>
      </w:pPr>
      <w:r>
        <w:separator/>
      </w:r>
    </w:p>
  </w:endnote>
  <w:endnote w:type="continuationSeparator" w:id="0">
    <w:p w14:paraId="5F94C19D" w14:textId="77777777" w:rsidR="00533598" w:rsidRDefault="00533598" w:rsidP="0007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887297"/>
      <w:docPartObj>
        <w:docPartGallery w:val="Page Numbers (Bottom of Page)"/>
        <w:docPartUnique/>
      </w:docPartObj>
    </w:sdtPr>
    <w:sdtEndPr>
      <w:rPr>
        <w:noProof/>
      </w:rPr>
    </w:sdtEndPr>
    <w:sdtContent>
      <w:p w14:paraId="27090C7C" w14:textId="644C6185" w:rsidR="00533598" w:rsidRDefault="00533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12545E" w14:textId="77777777" w:rsidR="00533598" w:rsidRDefault="00533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126B" w14:textId="77777777" w:rsidR="00533598" w:rsidRDefault="00533598" w:rsidP="00076B0F">
      <w:pPr>
        <w:spacing w:after="0" w:line="240" w:lineRule="auto"/>
      </w:pPr>
      <w:r>
        <w:separator/>
      </w:r>
    </w:p>
  </w:footnote>
  <w:footnote w:type="continuationSeparator" w:id="0">
    <w:p w14:paraId="4C56D97B" w14:textId="77777777" w:rsidR="00533598" w:rsidRDefault="00533598" w:rsidP="00076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265E" w14:textId="33DC4BDD" w:rsidR="00533598" w:rsidRPr="009230A9" w:rsidRDefault="00E45D9B" w:rsidP="009230A9">
    <w:pPr>
      <w:pStyle w:val="Header"/>
      <w:rPr>
        <w:lang w:val="nl-BE"/>
      </w:rPr>
    </w:pPr>
    <w:r>
      <w:rPr>
        <w:lang w:val="nl-BE"/>
      </w:rPr>
      <w:t>22</w:t>
    </w:r>
    <w:r w:rsidR="00533598" w:rsidRPr="009230A9">
      <w:rPr>
        <w:lang w:val="nl-BE"/>
      </w:rPr>
      <w:t>/</w:t>
    </w:r>
    <w:r>
      <w:rPr>
        <w:lang w:val="nl-BE"/>
      </w:rPr>
      <w:t>06</w:t>
    </w:r>
    <w:r w:rsidR="00533598" w:rsidRPr="009230A9">
      <w:rPr>
        <w:lang w:val="nl-BE"/>
      </w:rPr>
      <w:t>/202</w:t>
    </w:r>
    <w:r>
      <w:rPr>
        <w:lang w:val="nl-BE"/>
      </w:rPr>
      <w:t>3</w:t>
    </w:r>
    <w:r w:rsidR="00533598" w:rsidRPr="009230A9">
      <w:rPr>
        <w:lang w:val="nl-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71C"/>
    <w:multiLevelType w:val="hybridMultilevel"/>
    <w:tmpl w:val="204EB63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8AA0495"/>
    <w:multiLevelType w:val="hybridMultilevel"/>
    <w:tmpl w:val="AC86FAE6"/>
    <w:lvl w:ilvl="0" w:tplc="37F649A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8606F"/>
    <w:multiLevelType w:val="hybridMultilevel"/>
    <w:tmpl w:val="785A7F40"/>
    <w:lvl w:ilvl="0" w:tplc="5F5CDBC8">
      <w:start w:val="3"/>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3244A4E"/>
    <w:multiLevelType w:val="hybridMultilevel"/>
    <w:tmpl w:val="833E83F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AF945FB"/>
    <w:multiLevelType w:val="hybridMultilevel"/>
    <w:tmpl w:val="72C6935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B4F7FE4"/>
    <w:multiLevelType w:val="hybridMultilevel"/>
    <w:tmpl w:val="1F8465CC"/>
    <w:lvl w:ilvl="0" w:tplc="CEF2A03A">
      <w:start w:val="4"/>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B4132AC"/>
    <w:multiLevelType w:val="hybridMultilevel"/>
    <w:tmpl w:val="659686C4"/>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11B30EA"/>
    <w:multiLevelType w:val="hybridMultilevel"/>
    <w:tmpl w:val="7A0A48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6320CB7"/>
    <w:multiLevelType w:val="hybridMultilevel"/>
    <w:tmpl w:val="149C0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1AE0C4B"/>
    <w:multiLevelType w:val="hybridMultilevel"/>
    <w:tmpl w:val="AF3C3A88"/>
    <w:lvl w:ilvl="0" w:tplc="506462DA">
      <w:start w:val="3"/>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5F837B1"/>
    <w:multiLevelType w:val="hybridMultilevel"/>
    <w:tmpl w:val="CA92FC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97D3A69"/>
    <w:multiLevelType w:val="hybridMultilevel"/>
    <w:tmpl w:val="E9BA31D4"/>
    <w:lvl w:ilvl="0" w:tplc="94D66576">
      <w:start w:val="2"/>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6A44C1C"/>
    <w:multiLevelType w:val="hybridMultilevel"/>
    <w:tmpl w:val="315ABF56"/>
    <w:lvl w:ilvl="0" w:tplc="77CEBE74">
      <w:start w:val="2"/>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352728147">
    <w:abstractNumId w:val="1"/>
  </w:num>
  <w:num w:numId="2" w16cid:durableId="319890622">
    <w:abstractNumId w:val="8"/>
  </w:num>
  <w:num w:numId="3" w16cid:durableId="1278634899">
    <w:abstractNumId w:val="10"/>
  </w:num>
  <w:num w:numId="4" w16cid:durableId="1498377581">
    <w:abstractNumId w:val="6"/>
  </w:num>
  <w:num w:numId="5" w16cid:durableId="1264848296">
    <w:abstractNumId w:val="0"/>
  </w:num>
  <w:num w:numId="6" w16cid:durableId="1553082112">
    <w:abstractNumId w:val="11"/>
  </w:num>
  <w:num w:numId="7" w16cid:durableId="1410074793">
    <w:abstractNumId w:val="4"/>
  </w:num>
  <w:num w:numId="8" w16cid:durableId="1496649854">
    <w:abstractNumId w:val="12"/>
  </w:num>
  <w:num w:numId="9" w16cid:durableId="25520185">
    <w:abstractNumId w:val="2"/>
  </w:num>
  <w:num w:numId="10" w16cid:durableId="246110206">
    <w:abstractNumId w:val="9"/>
  </w:num>
  <w:num w:numId="11" w16cid:durableId="1057052418">
    <w:abstractNumId w:val="5"/>
  </w:num>
  <w:num w:numId="12" w16cid:durableId="1857646781">
    <w:abstractNumId w:val="7"/>
  </w:num>
  <w:num w:numId="13" w16cid:durableId="1816754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989"/>
    <w:rsid w:val="00002925"/>
    <w:rsid w:val="00003843"/>
    <w:rsid w:val="00003A66"/>
    <w:rsid w:val="00005380"/>
    <w:rsid w:val="0000546F"/>
    <w:rsid w:val="00007F4C"/>
    <w:rsid w:val="00011565"/>
    <w:rsid w:val="00012767"/>
    <w:rsid w:val="00014A19"/>
    <w:rsid w:val="00017F7D"/>
    <w:rsid w:val="000214E8"/>
    <w:rsid w:val="0002280F"/>
    <w:rsid w:val="000231B7"/>
    <w:rsid w:val="0002418F"/>
    <w:rsid w:val="00024E0E"/>
    <w:rsid w:val="000319D9"/>
    <w:rsid w:val="00031FC7"/>
    <w:rsid w:val="000341B0"/>
    <w:rsid w:val="00041CB5"/>
    <w:rsid w:val="00041DCC"/>
    <w:rsid w:val="0004383E"/>
    <w:rsid w:val="0004508A"/>
    <w:rsid w:val="00047AB4"/>
    <w:rsid w:val="00054D6D"/>
    <w:rsid w:val="00055183"/>
    <w:rsid w:val="0006375F"/>
    <w:rsid w:val="00067517"/>
    <w:rsid w:val="000712CF"/>
    <w:rsid w:val="00073170"/>
    <w:rsid w:val="00073C27"/>
    <w:rsid w:val="000763CF"/>
    <w:rsid w:val="00076A5E"/>
    <w:rsid w:val="00076B0F"/>
    <w:rsid w:val="0008049B"/>
    <w:rsid w:val="0008112B"/>
    <w:rsid w:val="00082519"/>
    <w:rsid w:val="00085860"/>
    <w:rsid w:val="00085C23"/>
    <w:rsid w:val="000940AE"/>
    <w:rsid w:val="00094421"/>
    <w:rsid w:val="000A05AC"/>
    <w:rsid w:val="000A1361"/>
    <w:rsid w:val="000A1AD4"/>
    <w:rsid w:val="000A2074"/>
    <w:rsid w:val="000A3FC2"/>
    <w:rsid w:val="000A5EA6"/>
    <w:rsid w:val="000B3963"/>
    <w:rsid w:val="000B7E2F"/>
    <w:rsid w:val="000C0D6D"/>
    <w:rsid w:val="000C4A6D"/>
    <w:rsid w:val="000C53A1"/>
    <w:rsid w:val="000C54EB"/>
    <w:rsid w:val="000C57E1"/>
    <w:rsid w:val="000C632B"/>
    <w:rsid w:val="000D0AB4"/>
    <w:rsid w:val="000D1FBE"/>
    <w:rsid w:val="000D4350"/>
    <w:rsid w:val="000D6346"/>
    <w:rsid w:val="000E1DD3"/>
    <w:rsid w:val="000E379A"/>
    <w:rsid w:val="000E4137"/>
    <w:rsid w:val="000E43BF"/>
    <w:rsid w:val="000E559F"/>
    <w:rsid w:val="000E5753"/>
    <w:rsid w:val="000E5D84"/>
    <w:rsid w:val="000E61BD"/>
    <w:rsid w:val="000E6B3C"/>
    <w:rsid w:val="000E7260"/>
    <w:rsid w:val="000E7868"/>
    <w:rsid w:val="000E79D6"/>
    <w:rsid w:val="000F0DA8"/>
    <w:rsid w:val="000F225C"/>
    <w:rsid w:val="000F31F1"/>
    <w:rsid w:val="00102D48"/>
    <w:rsid w:val="00103CBC"/>
    <w:rsid w:val="00104844"/>
    <w:rsid w:val="00104D20"/>
    <w:rsid w:val="001058C5"/>
    <w:rsid w:val="00105C2D"/>
    <w:rsid w:val="00106018"/>
    <w:rsid w:val="00106D41"/>
    <w:rsid w:val="00111A4E"/>
    <w:rsid w:val="00112B85"/>
    <w:rsid w:val="00114944"/>
    <w:rsid w:val="001157E4"/>
    <w:rsid w:val="00115D92"/>
    <w:rsid w:val="001164C4"/>
    <w:rsid w:val="00116D5C"/>
    <w:rsid w:val="00116E97"/>
    <w:rsid w:val="00122692"/>
    <w:rsid w:val="00122842"/>
    <w:rsid w:val="00122CE0"/>
    <w:rsid w:val="00124461"/>
    <w:rsid w:val="0012659E"/>
    <w:rsid w:val="00131C09"/>
    <w:rsid w:val="00132339"/>
    <w:rsid w:val="0013248D"/>
    <w:rsid w:val="001332A9"/>
    <w:rsid w:val="00134031"/>
    <w:rsid w:val="0013437D"/>
    <w:rsid w:val="0013463F"/>
    <w:rsid w:val="001372FF"/>
    <w:rsid w:val="00137736"/>
    <w:rsid w:val="00140830"/>
    <w:rsid w:val="001408B3"/>
    <w:rsid w:val="001440CB"/>
    <w:rsid w:val="001441F9"/>
    <w:rsid w:val="00145B8D"/>
    <w:rsid w:val="001461BE"/>
    <w:rsid w:val="0014714E"/>
    <w:rsid w:val="00151263"/>
    <w:rsid w:val="0015148F"/>
    <w:rsid w:val="00152EBD"/>
    <w:rsid w:val="001534F2"/>
    <w:rsid w:val="00153986"/>
    <w:rsid w:val="001610EB"/>
    <w:rsid w:val="0016357F"/>
    <w:rsid w:val="00165127"/>
    <w:rsid w:val="00165906"/>
    <w:rsid w:val="001701C0"/>
    <w:rsid w:val="00170A7C"/>
    <w:rsid w:val="0017142F"/>
    <w:rsid w:val="00175FAC"/>
    <w:rsid w:val="001761F3"/>
    <w:rsid w:val="001766A7"/>
    <w:rsid w:val="00177BB5"/>
    <w:rsid w:val="001806B2"/>
    <w:rsid w:val="00180855"/>
    <w:rsid w:val="001815C7"/>
    <w:rsid w:val="001858B8"/>
    <w:rsid w:val="00190D95"/>
    <w:rsid w:val="00191D98"/>
    <w:rsid w:val="00192261"/>
    <w:rsid w:val="0019500B"/>
    <w:rsid w:val="00195819"/>
    <w:rsid w:val="001965B7"/>
    <w:rsid w:val="001A12C6"/>
    <w:rsid w:val="001A16AC"/>
    <w:rsid w:val="001A21A4"/>
    <w:rsid w:val="001A2B5F"/>
    <w:rsid w:val="001A4412"/>
    <w:rsid w:val="001A441E"/>
    <w:rsid w:val="001A5967"/>
    <w:rsid w:val="001B2F89"/>
    <w:rsid w:val="001B612F"/>
    <w:rsid w:val="001B64C9"/>
    <w:rsid w:val="001B6D8C"/>
    <w:rsid w:val="001B704B"/>
    <w:rsid w:val="001B79DC"/>
    <w:rsid w:val="001C213C"/>
    <w:rsid w:val="001C6539"/>
    <w:rsid w:val="001C751C"/>
    <w:rsid w:val="001D4FD2"/>
    <w:rsid w:val="001D52FE"/>
    <w:rsid w:val="001D53B0"/>
    <w:rsid w:val="001D57E8"/>
    <w:rsid w:val="001E2823"/>
    <w:rsid w:val="001E2C07"/>
    <w:rsid w:val="001E5E44"/>
    <w:rsid w:val="001E70A8"/>
    <w:rsid w:val="001E7635"/>
    <w:rsid w:val="001F013F"/>
    <w:rsid w:val="001F2DA8"/>
    <w:rsid w:val="001F3181"/>
    <w:rsid w:val="001F605D"/>
    <w:rsid w:val="002005A3"/>
    <w:rsid w:val="00204A81"/>
    <w:rsid w:val="0020524C"/>
    <w:rsid w:val="002062CD"/>
    <w:rsid w:val="0020750B"/>
    <w:rsid w:val="00211A7E"/>
    <w:rsid w:val="00212D8F"/>
    <w:rsid w:val="002147CD"/>
    <w:rsid w:val="0021521E"/>
    <w:rsid w:val="0022255F"/>
    <w:rsid w:val="00230B4E"/>
    <w:rsid w:val="002327E0"/>
    <w:rsid w:val="00232FDC"/>
    <w:rsid w:val="002341D7"/>
    <w:rsid w:val="00234DB6"/>
    <w:rsid w:val="00235D4E"/>
    <w:rsid w:val="00237026"/>
    <w:rsid w:val="00237BA6"/>
    <w:rsid w:val="0024050E"/>
    <w:rsid w:val="00240534"/>
    <w:rsid w:val="00240F71"/>
    <w:rsid w:val="00241CE8"/>
    <w:rsid w:val="002435A1"/>
    <w:rsid w:val="00243EFF"/>
    <w:rsid w:val="0024651F"/>
    <w:rsid w:val="00250BB2"/>
    <w:rsid w:val="0025264E"/>
    <w:rsid w:val="00252D36"/>
    <w:rsid w:val="00255BB8"/>
    <w:rsid w:val="00256F59"/>
    <w:rsid w:val="00256FD5"/>
    <w:rsid w:val="002574C5"/>
    <w:rsid w:val="00260B29"/>
    <w:rsid w:val="00261C75"/>
    <w:rsid w:val="002630D1"/>
    <w:rsid w:val="0026413D"/>
    <w:rsid w:val="002645B0"/>
    <w:rsid w:val="002651F4"/>
    <w:rsid w:val="00267D77"/>
    <w:rsid w:val="002722BC"/>
    <w:rsid w:val="002815DE"/>
    <w:rsid w:val="002834DD"/>
    <w:rsid w:val="00283D9D"/>
    <w:rsid w:val="00285007"/>
    <w:rsid w:val="00286044"/>
    <w:rsid w:val="00290A2F"/>
    <w:rsid w:val="002A49A5"/>
    <w:rsid w:val="002A4AA2"/>
    <w:rsid w:val="002A4F6D"/>
    <w:rsid w:val="002A517E"/>
    <w:rsid w:val="002A6618"/>
    <w:rsid w:val="002A7D2F"/>
    <w:rsid w:val="002B2673"/>
    <w:rsid w:val="002B2FE4"/>
    <w:rsid w:val="002B4393"/>
    <w:rsid w:val="002B4411"/>
    <w:rsid w:val="002B5F4B"/>
    <w:rsid w:val="002B705C"/>
    <w:rsid w:val="002B75D5"/>
    <w:rsid w:val="002C102E"/>
    <w:rsid w:val="002C1581"/>
    <w:rsid w:val="002C4BA2"/>
    <w:rsid w:val="002D183F"/>
    <w:rsid w:val="002D2A29"/>
    <w:rsid w:val="002D4FE0"/>
    <w:rsid w:val="002D6DAF"/>
    <w:rsid w:val="002E1256"/>
    <w:rsid w:val="002E439D"/>
    <w:rsid w:val="002E6426"/>
    <w:rsid w:val="002F028E"/>
    <w:rsid w:val="002F3745"/>
    <w:rsid w:val="002F631A"/>
    <w:rsid w:val="002F6A8B"/>
    <w:rsid w:val="002F7CC0"/>
    <w:rsid w:val="00301CF4"/>
    <w:rsid w:val="003035C1"/>
    <w:rsid w:val="00312B22"/>
    <w:rsid w:val="00315469"/>
    <w:rsid w:val="00316183"/>
    <w:rsid w:val="0032468A"/>
    <w:rsid w:val="00324C34"/>
    <w:rsid w:val="00324EB1"/>
    <w:rsid w:val="003250A5"/>
    <w:rsid w:val="003259C3"/>
    <w:rsid w:val="00325BDD"/>
    <w:rsid w:val="003265EB"/>
    <w:rsid w:val="00326D1C"/>
    <w:rsid w:val="00327CD6"/>
    <w:rsid w:val="00330ED0"/>
    <w:rsid w:val="00332FA4"/>
    <w:rsid w:val="003330B7"/>
    <w:rsid w:val="00333709"/>
    <w:rsid w:val="003353B2"/>
    <w:rsid w:val="0034075A"/>
    <w:rsid w:val="00341362"/>
    <w:rsid w:val="003426B0"/>
    <w:rsid w:val="00343AAF"/>
    <w:rsid w:val="00343EB1"/>
    <w:rsid w:val="003456F3"/>
    <w:rsid w:val="00351721"/>
    <w:rsid w:val="00352F95"/>
    <w:rsid w:val="00354C0A"/>
    <w:rsid w:val="00354E7C"/>
    <w:rsid w:val="00360F9A"/>
    <w:rsid w:val="00363483"/>
    <w:rsid w:val="00363DAB"/>
    <w:rsid w:val="0036538E"/>
    <w:rsid w:val="0036590D"/>
    <w:rsid w:val="0037021B"/>
    <w:rsid w:val="003731C0"/>
    <w:rsid w:val="003741F2"/>
    <w:rsid w:val="00377E4F"/>
    <w:rsid w:val="00380889"/>
    <w:rsid w:val="00381A22"/>
    <w:rsid w:val="00381D51"/>
    <w:rsid w:val="003824D0"/>
    <w:rsid w:val="00384C77"/>
    <w:rsid w:val="003853D2"/>
    <w:rsid w:val="00387DBB"/>
    <w:rsid w:val="00391CDD"/>
    <w:rsid w:val="0039201C"/>
    <w:rsid w:val="0039237C"/>
    <w:rsid w:val="00395B0E"/>
    <w:rsid w:val="00396BF9"/>
    <w:rsid w:val="003A32B6"/>
    <w:rsid w:val="003A5606"/>
    <w:rsid w:val="003A6134"/>
    <w:rsid w:val="003B0729"/>
    <w:rsid w:val="003B0ADB"/>
    <w:rsid w:val="003B0DB9"/>
    <w:rsid w:val="003B28B1"/>
    <w:rsid w:val="003B30B5"/>
    <w:rsid w:val="003B4309"/>
    <w:rsid w:val="003B77AF"/>
    <w:rsid w:val="003C01F0"/>
    <w:rsid w:val="003C04CF"/>
    <w:rsid w:val="003C390E"/>
    <w:rsid w:val="003C4082"/>
    <w:rsid w:val="003C4244"/>
    <w:rsid w:val="003C5A66"/>
    <w:rsid w:val="003C67BD"/>
    <w:rsid w:val="003D0B67"/>
    <w:rsid w:val="003D13A2"/>
    <w:rsid w:val="003D18CD"/>
    <w:rsid w:val="003D2607"/>
    <w:rsid w:val="003D60A9"/>
    <w:rsid w:val="003E02A3"/>
    <w:rsid w:val="003E471E"/>
    <w:rsid w:val="003E477C"/>
    <w:rsid w:val="003F0DB1"/>
    <w:rsid w:val="003F1C68"/>
    <w:rsid w:val="003F1E10"/>
    <w:rsid w:val="0040231F"/>
    <w:rsid w:val="00403B3B"/>
    <w:rsid w:val="00404154"/>
    <w:rsid w:val="0040461A"/>
    <w:rsid w:val="00406370"/>
    <w:rsid w:val="00406DED"/>
    <w:rsid w:val="004070D9"/>
    <w:rsid w:val="00412369"/>
    <w:rsid w:val="00412EC2"/>
    <w:rsid w:val="00414C73"/>
    <w:rsid w:val="004153E4"/>
    <w:rsid w:val="004162F3"/>
    <w:rsid w:val="004169F4"/>
    <w:rsid w:val="004223C1"/>
    <w:rsid w:val="00422E0A"/>
    <w:rsid w:val="004233A8"/>
    <w:rsid w:val="00425FF6"/>
    <w:rsid w:val="00426463"/>
    <w:rsid w:val="004274D5"/>
    <w:rsid w:val="004318F4"/>
    <w:rsid w:val="00431933"/>
    <w:rsid w:val="00432261"/>
    <w:rsid w:val="00433969"/>
    <w:rsid w:val="00436A93"/>
    <w:rsid w:val="00437691"/>
    <w:rsid w:val="00437BC9"/>
    <w:rsid w:val="00442F3E"/>
    <w:rsid w:val="00443892"/>
    <w:rsid w:val="00444622"/>
    <w:rsid w:val="00444C20"/>
    <w:rsid w:val="00445CD5"/>
    <w:rsid w:val="004464D1"/>
    <w:rsid w:val="00450003"/>
    <w:rsid w:val="00452387"/>
    <w:rsid w:val="004558F1"/>
    <w:rsid w:val="00455D5B"/>
    <w:rsid w:val="00457BE2"/>
    <w:rsid w:val="00457C66"/>
    <w:rsid w:val="00463111"/>
    <w:rsid w:val="00463FEC"/>
    <w:rsid w:val="00463FFF"/>
    <w:rsid w:val="004707CD"/>
    <w:rsid w:val="0047107A"/>
    <w:rsid w:val="00471C10"/>
    <w:rsid w:val="004727A5"/>
    <w:rsid w:val="004770B8"/>
    <w:rsid w:val="0048027C"/>
    <w:rsid w:val="00480710"/>
    <w:rsid w:val="004869B3"/>
    <w:rsid w:val="004918C9"/>
    <w:rsid w:val="00492175"/>
    <w:rsid w:val="0049712A"/>
    <w:rsid w:val="004A123A"/>
    <w:rsid w:val="004A2B65"/>
    <w:rsid w:val="004A47FA"/>
    <w:rsid w:val="004A4D11"/>
    <w:rsid w:val="004A6945"/>
    <w:rsid w:val="004A6BE9"/>
    <w:rsid w:val="004A7FBC"/>
    <w:rsid w:val="004B2084"/>
    <w:rsid w:val="004B462E"/>
    <w:rsid w:val="004C07DC"/>
    <w:rsid w:val="004C1AE0"/>
    <w:rsid w:val="004C45F8"/>
    <w:rsid w:val="004C65B9"/>
    <w:rsid w:val="004C7CE4"/>
    <w:rsid w:val="004D1104"/>
    <w:rsid w:val="004D1232"/>
    <w:rsid w:val="004D3700"/>
    <w:rsid w:val="004E2F03"/>
    <w:rsid w:val="004E3BEB"/>
    <w:rsid w:val="004E5492"/>
    <w:rsid w:val="004E76F0"/>
    <w:rsid w:val="004F05C2"/>
    <w:rsid w:val="004F0B09"/>
    <w:rsid w:val="004F1845"/>
    <w:rsid w:val="004F1B13"/>
    <w:rsid w:val="004F445D"/>
    <w:rsid w:val="004F5E00"/>
    <w:rsid w:val="004F7358"/>
    <w:rsid w:val="00501106"/>
    <w:rsid w:val="00501303"/>
    <w:rsid w:val="005028E2"/>
    <w:rsid w:val="00504BC2"/>
    <w:rsid w:val="00504F5E"/>
    <w:rsid w:val="00511765"/>
    <w:rsid w:val="005162BA"/>
    <w:rsid w:val="005172D7"/>
    <w:rsid w:val="0051777E"/>
    <w:rsid w:val="0052372D"/>
    <w:rsid w:val="00523D81"/>
    <w:rsid w:val="00526754"/>
    <w:rsid w:val="005278DE"/>
    <w:rsid w:val="005302A2"/>
    <w:rsid w:val="005329A0"/>
    <w:rsid w:val="00532F72"/>
    <w:rsid w:val="00533598"/>
    <w:rsid w:val="005375C3"/>
    <w:rsid w:val="00540E7E"/>
    <w:rsid w:val="00543217"/>
    <w:rsid w:val="00543FF8"/>
    <w:rsid w:val="00547A96"/>
    <w:rsid w:val="0055079E"/>
    <w:rsid w:val="0055200A"/>
    <w:rsid w:val="00552921"/>
    <w:rsid w:val="00555212"/>
    <w:rsid w:val="0055629B"/>
    <w:rsid w:val="00560309"/>
    <w:rsid w:val="005624F7"/>
    <w:rsid w:val="005631F5"/>
    <w:rsid w:val="00566C23"/>
    <w:rsid w:val="00567B1A"/>
    <w:rsid w:val="00570202"/>
    <w:rsid w:val="0057192C"/>
    <w:rsid w:val="00571CEE"/>
    <w:rsid w:val="00571D8E"/>
    <w:rsid w:val="00573DF9"/>
    <w:rsid w:val="0058013D"/>
    <w:rsid w:val="00580355"/>
    <w:rsid w:val="00581FE7"/>
    <w:rsid w:val="005826B0"/>
    <w:rsid w:val="005835A8"/>
    <w:rsid w:val="00586367"/>
    <w:rsid w:val="00586EF0"/>
    <w:rsid w:val="00586F52"/>
    <w:rsid w:val="00593710"/>
    <w:rsid w:val="00593C85"/>
    <w:rsid w:val="0059412D"/>
    <w:rsid w:val="00594F8B"/>
    <w:rsid w:val="0059560C"/>
    <w:rsid w:val="005A116D"/>
    <w:rsid w:val="005A1DE7"/>
    <w:rsid w:val="005A255F"/>
    <w:rsid w:val="005A2E35"/>
    <w:rsid w:val="005B5153"/>
    <w:rsid w:val="005B58A4"/>
    <w:rsid w:val="005B60F0"/>
    <w:rsid w:val="005B7EC5"/>
    <w:rsid w:val="005C13B0"/>
    <w:rsid w:val="005C5A67"/>
    <w:rsid w:val="005C66CC"/>
    <w:rsid w:val="005C69A5"/>
    <w:rsid w:val="005C7035"/>
    <w:rsid w:val="005D05AF"/>
    <w:rsid w:val="005D205F"/>
    <w:rsid w:val="005D2239"/>
    <w:rsid w:val="005D26B6"/>
    <w:rsid w:val="005D2D5B"/>
    <w:rsid w:val="005D35A5"/>
    <w:rsid w:val="005D49E3"/>
    <w:rsid w:val="005D4F68"/>
    <w:rsid w:val="005D69D1"/>
    <w:rsid w:val="005E2035"/>
    <w:rsid w:val="005E2041"/>
    <w:rsid w:val="005E26EB"/>
    <w:rsid w:val="005E35D4"/>
    <w:rsid w:val="005E391F"/>
    <w:rsid w:val="005E40D2"/>
    <w:rsid w:val="005E5E53"/>
    <w:rsid w:val="005E6D6C"/>
    <w:rsid w:val="005F2D79"/>
    <w:rsid w:val="005F3A7D"/>
    <w:rsid w:val="005F6B15"/>
    <w:rsid w:val="006015BB"/>
    <w:rsid w:val="00604D5A"/>
    <w:rsid w:val="00604E7D"/>
    <w:rsid w:val="006065C6"/>
    <w:rsid w:val="00606FF2"/>
    <w:rsid w:val="0060772F"/>
    <w:rsid w:val="006127DF"/>
    <w:rsid w:val="0061399F"/>
    <w:rsid w:val="006151BF"/>
    <w:rsid w:val="00616B1D"/>
    <w:rsid w:val="0062010B"/>
    <w:rsid w:val="0062162F"/>
    <w:rsid w:val="00625E96"/>
    <w:rsid w:val="00627CAE"/>
    <w:rsid w:val="00632382"/>
    <w:rsid w:val="006337D6"/>
    <w:rsid w:val="00635539"/>
    <w:rsid w:val="00637CDB"/>
    <w:rsid w:val="0064292E"/>
    <w:rsid w:val="006444DD"/>
    <w:rsid w:val="00644C70"/>
    <w:rsid w:val="00644F27"/>
    <w:rsid w:val="00645A6A"/>
    <w:rsid w:val="00646972"/>
    <w:rsid w:val="00651765"/>
    <w:rsid w:val="00652D74"/>
    <w:rsid w:val="00655881"/>
    <w:rsid w:val="006569E8"/>
    <w:rsid w:val="00673CFF"/>
    <w:rsid w:val="006747C7"/>
    <w:rsid w:val="006775E8"/>
    <w:rsid w:val="00677E2D"/>
    <w:rsid w:val="00683A4C"/>
    <w:rsid w:val="00685E68"/>
    <w:rsid w:val="006908B3"/>
    <w:rsid w:val="00690ECF"/>
    <w:rsid w:val="006922DA"/>
    <w:rsid w:val="0069354F"/>
    <w:rsid w:val="00693756"/>
    <w:rsid w:val="00694F1D"/>
    <w:rsid w:val="006A3053"/>
    <w:rsid w:val="006A3168"/>
    <w:rsid w:val="006A51A9"/>
    <w:rsid w:val="006A7943"/>
    <w:rsid w:val="006B5300"/>
    <w:rsid w:val="006B72F9"/>
    <w:rsid w:val="006B73BE"/>
    <w:rsid w:val="006C039F"/>
    <w:rsid w:val="006C1579"/>
    <w:rsid w:val="006C4873"/>
    <w:rsid w:val="006C56E3"/>
    <w:rsid w:val="006C5855"/>
    <w:rsid w:val="006C6F06"/>
    <w:rsid w:val="006C7B79"/>
    <w:rsid w:val="006D3783"/>
    <w:rsid w:val="006D6F43"/>
    <w:rsid w:val="006E0BD8"/>
    <w:rsid w:val="006E1A28"/>
    <w:rsid w:val="006E2AC3"/>
    <w:rsid w:val="006E3F6E"/>
    <w:rsid w:val="006E4C5E"/>
    <w:rsid w:val="006F3E70"/>
    <w:rsid w:val="006F5506"/>
    <w:rsid w:val="006F6841"/>
    <w:rsid w:val="006F6A54"/>
    <w:rsid w:val="006F6FAF"/>
    <w:rsid w:val="006F71DA"/>
    <w:rsid w:val="006F73A2"/>
    <w:rsid w:val="006F7F41"/>
    <w:rsid w:val="007052D8"/>
    <w:rsid w:val="0070726C"/>
    <w:rsid w:val="00707E05"/>
    <w:rsid w:val="00712E2D"/>
    <w:rsid w:val="00714D0E"/>
    <w:rsid w:val="00715D60"/>
    <w:rsid w:val="007212C2"/>
    <w:rsid w:val="00722C71"/>
    <w:rsid w:val="00723FA9"/>
    <w:rsid w:val="007242A6"/>
    <w:rsid w:val="007247CD"/>
    <w:rsid w:val="00724B4A"/>
    <w:rsid w:val="00724CF9"/>
    <w:rsid w:val="00730055"/>
    <w:rsid w:val="0073240E"/>
    <w:rsid w:val="0073349C"/>
    <w:rsid w:val="00736B92"/>
    <w:rsid w:val="00736C63"/>
    <w:rsid w:val="007403E3"/>
    <w:rsid w:val="007453E3"/>
    <w:rsid w:val="007454E8"/>
    <w:rsid w:val="00746B54"/>
    <w:rsid w:val="0075279B"/>
    <w:rsid w:val="00752F51"/>
    <w:rsid w:val="00753E39"/>
    <w:rsid w:val="00755E49"/>
    <w:rsid w:val="0075617F"/>
    <w:rsid w:val="0075754F"/>
    <w:rsid w:val="007600C7"/>
    <w:rsid w:val="00760180"/>
    <w:rsid w:val="00760469"/>
    <w:rsid w:val="00760C42"/>
    <w:rsid w:val="00762BE0"/>
    <w:rsid w:val="00762DE3"/>
    <w:rsid w:val="00762F9B"/>
    <w:rsid w:val="00763023"/>
    <w:rsid w:val="00763DF5"/>
    <w:rsid w:val="007647EE"/>
    <w:rsid w:val="00764B8A"/>
    <w:rsid w:val="00765E3E"/>
    <w:rsid w:val="00766F83"/>
    <w:rsid w:val="00771817"/>
    <w:rsid w:val="00772430"/>
    <w:rsid w:val="007748E7"/>
    <w:rsid w:val="00775489"/>
    <w:rsid w:val="0077660A"/>
    <w:rsid w:val="007772CE"/>
    <w:rsid w:val="007772F5"/>
    <w:rsid w:val="00781B77"/>
    <w:rsid w:val="00783BAF"/>
    <w:rsid w:val="00784CD4"/>
    <w:rsid w:val="00785667"/>
    <w:rsid w:val="00793B21"/>
    <w:rsid w:val="0079700C"/>
    <w:rsid w:val="007A29E4"/>
    <w:rsid w:val="007A39DF"/>
    <w:rsid w:val="007A4A1D"/>
    <w:rsid w:val="007A4D36"/>
    <w:rsid w:val="007A6F42"/>
    <w:rsid w:val="007B1441"/>
    <w:rsid w:val="007B2ECD"/>
    <w:rsid w:val="007B5444"/>
    <w:rsid w:val="007C2358"/>
    <w:rsid w:val="007C279B"/>
    <w:rsid w:val="007C2B55"/>
    <w:rsid w:val="007C3B77"/>
    <w:rsid w:val="007C5BB7"/>
    <w:rsid w:val="007C6B80"/>
    <w:rsid w:val="007C7555"/>
    <w:rsid w:val="007D08F4"/>
    <w:rsid w:val="007D2222"/>
    <w:rsid w:val="007D40FD"/>
    <w:rsid w:val="007D6665"/>
    <w:rsid w:val="007D7E65"/>
    <w:rsid w:val="007E40A0"/>
    <w:rsid w:val="007E6694"/>
    <w:rsid w:val="007F0808"/>
    <w:rsid w:val="007F17EC"/>
    <w:rsid w:val="007F497B"/>
    <w:rsid w:val="007F49AE"/>
    <w:rsid w:val="00801508"/>
    <w:rsid w:val="008015F5"/>
    <w:rsid w:val="00801A2E"/>
    <w:rsid w:val="00805436"/>
    <w:rsid w:val="00807DE4"/>
    <w:rsid w:val="00812E51"/>
    <w:rsid w:val="008141F8"/>
    <w:rsid w:val="00816D20"/>
    <w:rsid w:val="00823B84"/>
    <w:rsid w:val="00824E4B"/>
    <w:rsid w:val="0082588F"/>
    <w:rsid w:val="00830EFB"/>
    <w:rsid w:val="00833020"/>
    <w:rsid w:val="00833133"/>
    <w:rsid w:val="00833A6E"/>
    <w:rsid w:val="0083443A"/>
    <w:rsid w:val="00834448"/>
    <w:rsid w:val="0084086E"/>
    <w:rsid w:val="008412DA"/>
    <w:rsid w:val="0084219E"/>
    <w:rsid w:val="00842D16"/>
    <w:rsid w:val="00845ADA"/>
    <w:rsid w:val="008505CB"/>
    <w:rsid w:val="0085071B"/>
    <w:rsid w:val="00851FB8"/>
    <w:rsid w:val="008528E9"/>
    <w:rsid w:val="00852F50"/>
    <w:rsid w:val="00853993"/>
    <w:rsid w:val="00856E60"/>
    <w:rsid w:val="008572BA"/>
    <w:rsid w:val="008613A6"/>
    <w:rsid w:val="00862A13"/>
    <w:rsid w:val="00864D0F"/>
    <w:rsid w:val="00864DF3"/>
    <w:rsid w:val="0086721D"/>
    <w:rsid w:val="00870AF5"/>
    <w:rsid w:val="00871408"/>
    <w:rsid w:val="00871E5D"/>
    <w:rsid w:val="00872FBA"/>
    <w:rsid w:val="00874763"/>
    <w:rsid w:val="00874CB9"/>
    <w:rsid w:val="00881659"/>
    <w:rsid w:val="00882F01"/>
    <w:rsid w:val="00883078"/>
    <w:rsid w:val="00885E90"/>
    <w:rsid w:val="008946D4"/>
    <w:rsid w:val="008959DD"/>
    <w:rsid w:val="00895C2C"/>
    <w:rsid w:val="0089669D"/>
    <w:rsid w:val="0089775A"/>
    <w:rsid w:val="008A4355"/>
    <w:rsid w:val="008A5AA5"/>
    <w:rsid w:val="008A61B0"/>
    <w:rsid w:val="008B29B2"/>
    <w:rsid w:val="008B5004"/>
    <w:rsid w:val="008B5038"/>
    <w:rsid w:val="008B70A0"/>
    <w:rsid w:val="008B75A0"/>
    <w:rsid w:val="008C148E"/>
    <w:rsid w:val="008C28E5"/>
    <w:rsid w:val="008C3B86"/>
    <w:rsid w:val="008C620A"/>
    <w:rsid w:val="008C7B8C"/>
    <w:rsid w:val="008D06B1"/>
    <w:rsid w:val="008D0EAF"/>
    <w:rsid w:val="008D2948"/>
    <w:rsid w:val="008D3188"/>
    <w:rsid w:val="008D528E"/>
    <w:rsid w:val="008D581A"/>
    <w:rsid w:val="008D66D7"/>
    <w:rsid w:val="008D7F4A"/>
    <w:rsid w:val="008E1DDF"/>
    <w:rsid w:val="008E368F"/>
    <w:rsid w:val="008E38FB"/>
    <w:rsid w:val="008E4AC6"/>
    <w:rsid w:val="008E64E6"/>
    <w:rsid w:val="008E763B"/>
    <w:rsid w:val="008E7692"/>
    <w:rsid w:val="008F51C2"/>
    <w:rsid w:val="008F54C0"/>
    <w:rsid w:val="008F689B"/>
    <w:rsid w:val="008F6D5F"/>
    <w:rsid w:val="008F7664"/>
    <w:rsid w:val="008F7B06"/>
    <w:rsid w:val="008F7F23"/>
    <w:rsid w:val="0090082B"/>
    <w:rsid w:val="00901E14"/>
    <w:rsid w:val="009026B8"/>
    <w:rsid w:val="009066C0"/>
    <w:rsid w:val="00910DCC"/>
    <w:rsid w:val="009133C5"/>
    <w:rsid w:val="009217EA"/>
    <w:rsid w:val="009230A9"/>
    <w:rsid w:val="00925ABE"/>
    <w:rsid w:val="00925AC3"/>
    <w:rsid w:val="00926EA1"/>
    <w:rsid w:val="00935945"/>
    <w:rsid w:val="00935B44"/>
    <w:rsid w:val="00937013"/>
    <w:rsid w:val="00937865"/>
    <w:rsid w:val="009378A9"/>
    <w:rsid w:val="009412DA"/>
    <w:rsid w:val="00941D85"/>
    <w:rsid w:val="009428AF"/>
    <w:rsid w:val="00943017"/>
    <w:rsid w:val="00943F82"/>
    <w:rsid w:val="00945B4E"/>
    <w:rsid w:val="00946183"/>
    <w:rsid w:val="0095167C"/>
    <w:rsid w:val="00952769"/>
    <w:rsid w:val="00957CA7"/>
    <w:rsid w:val="0096026B"/>
    <w:rsid w:val="00963FE5"/>
    <w:rsid w:val="00966085"/>
    <w:rsid w:val="00966C7B"/>
    <w:rsid w:val="009678D8"/>
    <w:rsid w:val="0097042B"/>
    <w:rsid w:val="00972815"/>
    <w:rsid w:val="00974DF1"/>
    <w:rsid w:val="00975A8C"/>
    <w:rsid w:val="009764EA"/>
    <w:rsid w:val="009769D9"/>
    <w:rsid w:val="00977C34"/>
    <w:rsid w:val="00980AC2"/>
    <w:rsid w:val="00985AF5"/>
    <w:rsid w:val="0098676F"/>
    <w:rsid w:val="0099564D"/>
    <w:rsid w:val="009965FF"/>
    <w:rsid w:val="009967A0"/>
    <w:rsid w:val="00997A24"/>
    <w:rsid w:val="009A1F0E"/>
    <w:rsid w:val="009A3203"/>
    <w:rsid w:val="009A3334"/>
    <w:rsid w:val="009A5D26"/>
    <w:rsid w:val="009A6B01"/>
    <w:rsid w:val="009A6E99"/>
    <w:rsid w:val="009B0642"/>
    <w:rsid w:val="009B10C0"/>
    <w:rsid w:val="009B2166"/>
    <w:rsid w:val="009B2BC3"/>
    <w:rsid w:val="009B3EBF"/>
    <w:rsid w:val="009B6124"/>
    <w:rsid w:val="009B62BF"/>
    <w:rsid w:val="009C001F"/>
    <w:rsid w:val="009C0A20"/>
    <w:rsid w:val="009C25E9"/>
    <w:rsid w:val="009C55A7"/>
    <w:rsid w:val="009C60E0"/>
    <w:rsid w:val="009C71EE"/>
    <w:rsid w:val="009C7D1B"/>
    <w:rsid w:val="009D1CE5"/>
    <w:rsid w:val="009D4967"/>
    <w:rsid w:val="009D632F"/>
    <w:rsid w:val="009D6C76"/>
    <w:rsid w:val="009E0016"/>
    <w:rsid w:val="009E04E8"/>
    <w:rsid w:val="009E0B01"/>
    <w:rsid w:val="009E5A8D"/>
    <w:rsid w:val="009E5FEE"/>
    <w:rsid w:val="009F0BE3"/>
    <w:rsid w:val="009F17C2"/>
    <w:rsid w:val="009F20C0"/>
    <w:rsid w:val="009F24D0"/>
    <w:rsid w:val="009F2CE8"/>
    <w:rsid w:val="00A00467"/>
    <w:rsid w:val="00A032C5"/>
    <w:rsid w:val="00A04044"/>
    <w:rsid w:val="00A0440B"/>
    <w:rsid w:val="00A0498D"/>
    <w:rsid w:val="00A04EE9"/>
    <w:rsid w:val="00A06548"/>
    <w:rsid w:val="00A077FC"/>
    <w:rsid w:val="00A07C24"/>
    <w:rsid w:val="00A1385D"/>
    <w:rsid w:val="00A14A6E"/>
    <w:rsid w:val="00A15A72"/>
    <w:rsid w:val="00A1645F"/>
    <w:rsid w:val="00A16873"/>
    <w:rsid w:val="00A210E5"/>
    <w:rsid w:val="00A21579"/>
    <w:rsid w:val="00A2163F"/>
    <w:rsid w:val="00A22196"/>
    <w:rsid w:val="00A22395"/>
    <w:rsid w:val="00A225B0"/>
    <w:rsid w:val="00A22625"/>
    <w:rsid w:val="00A237CB"/>
    <w:rsid w:val="00A23EEE"/>
    <w:rsid w:val="00A250B6"/>
    <w:rsid w:val="00A26244"/>
    <w:rsid w:val="00A32045"/>
    <w:rsid w:val="00A32B74"/>
    <w:rsid w:val="00A330C6"/>
    <w:rsid w:val="00A3342E"/>
    <w:rsid w:val="00A35A03"/>
    <w:rsid w:val="00A3699F"/>
    <w:rsid w:val="00A36EE7"/>
    <w:rsid w:val="00A41865"/>
    <w:rsid w:val="00A45341"/>
    <w:rsid w:val="00A464DF"/>
    <w:rsid w:val="00A47BCD"/>
    <w:rsid w:val="00A5099B"/>
    <w:rsid w:val="00A54408"/>
    <w:rsid w:val="00A5638C"/>
    <w:rsid w:val="00A566C8"/>
    <w:rsid w:val="00A56B73"/>
    <w:rsid w:val="00A57BE7"/>
    <w:rsid w:val="00A60954"/>
    <w:rsid w:val="00A60BF7"/>
    <w:rsid w:val="00A61A48"/>
    <w:rsid w:val="00A61CA0"/>
    <w:rsid w:val="00A62751"/>
    <w:rsid w:val="00A700F8"/>
    <w:rsid w:val="00A70897"/>
    <w:rsid w:val="00A73D34"/>
    <w:rsid w:val="00A75C59"/>
    <w:rsid w:val="00A7716E"/>
    <w:rsid w:val="00A77AF6"/>
    <w:rsid w:val="00A81608"/>
    <w:rsid w:val="00A85146"/>
    <w:rsid w:val="00A85D83"/>
    <w:rsid w:val="00A900EA"/>
    <w:rsid w:val="00A96246"/>
    <w:rsid w:val="00A962F0"/>
    <w:rsid w:val="00AA03BA"/>
    <w:rsid w:val="00AA4B2C"/>
    <w:rsid w:val="00AA6354"/>
    <w:rsid w:val="00AA697F"/>
    <w:rsid w:val="00AA789E"/>
    <w:rsid w:val="00AB5CAE"/>
    <w:rsid w:val="00AB669D"/>
    <w:rsid w:val="00AB6E33"/>
    <w:rsid w:val="00AB7648"/>
    <w:rsid w:val="00AC5254"/>
    <w:rsid w:val="00AC604F"/>
    <w:rsid w:val="00AC69E1"/>
    <w:rsid w:val="00AC7B95"/>
    <w:rsid w:val="00AD0DD1"/>
    <w:rsid w:val="00AD194F"/>
    <w:rsid w:val="00AD1FD9"/>
    <w:rsid w:val="00AD2344"/>
    <w:rsid w:val="00AD32E0"/>
    <w:rsid w:val="00AD36FB"/>
    <w:rsid w:val="00AD48C5"/>
    <w:rsid w:val="00AE0C43"/>
    <w:rsid w:val="00AE1ACE"/>
    <w:rsid w:val="00AE204C"/>
    <w:rsid w:val="00AE632A"/>
    <w:rsid w:val="00AE7444"/>
    <w:rsid w:val="00AE7738"/>
    <w:rsid w:val="00AF18B3"/>
    <w:rsid w:val="00AF19A5"/>
    <w:rsid w:val="00AF1EB6"/>
    <w:rsid w:val="00AF41A4"/>
    <w:rsid w:val="00AF7D61"/>
    <w:rsid w:val="00B02A7C"/>
    <w:rsid w:val="00B0543C"/>
    <w:rsid w:val="00B060AF"/>
    <w:rsid w:val="00B06568"/>
    <w:rsid w:val="00B070C2"/>
    <w:rsid w:val="00B0774A"/>
    <w:rsid w:val="00B07C47"/>
    <w:rsid w:val="00B100D0"/>
    <w:rsid w:val="00B10443"/>
    <w:rsid w:val="00B10736"/>
    <w:rsid w:val="00B155B8"/>
    <w:rsid w:val="00B227E8"/>
    <w:rsid w:val="00B24569"/>
    <w:rsid w:val="00B24582"/>
    <w:rsid w:val="00B26078"/>
    <w:rsid w:val="00B3096C"/>
    <w:rsid w:val="00B322C4"/>
    <w:rsid w:val="00B33ACF"/>
    <w:rsid w:val="00B429E0"/>
    <w:rsid w:val="00B45101"/>
    <w:rsid w:val="00B4564E"/>
    <w:rsid w:val="00B51913"/>
    <w:rsid w:val="00B53005"/>
    <w:rsid w:val="00B53649"/>
    <w:rsid w:val="00B5787B"/>
    <w:rsid w:val="00B5787E"/>
    <w:rsid w:val="00B60A39"/>
    <w:rsid w:val="00B60B8A"/>
    <w:rsid w:val="00B633E2"/>
    <w:rsid w:val="00B74283"/>
    <w:rsid w:val="00B773D4"/>
    <w:rsid w:val="00B822E8"/>
    <w:rsid w:val="00B826C8"/>
    <w:rsid w:val="00B828CF"/>
    <w:rsid w:val="00B82B0D"/>
    <w:rsid w:val="00B84EB8"/>
    <w:rsid w:val="00B8514D"/>
    <w:rsid w:val="00B9076B"/>
    <w:rsid w:val="00B90C05"/>
    <w:rsid w:val="00B90E9D"/>
    <w:rsid w:val="00B91AAD"/>
    <w:rsid w:val="00B96BA8"/>
    <w:rsid w:val="00B97D7B"/>
    <w:rsid w:val="00BA009B"/>
    <w:rsid w:val="00BA1860"/>
    <w:rsid w:val="00BA2BA6"/>
    <w:rsid w:val="00BA33FC"/>
    <w:rsid w:val="00BA5239"/>
    <w:rsid w:val="00BA7765"/>
    <w:rsid w:val="00BB0503"/>
    <w:rsid w:val="00BB0CF5"/>
    <w:rsid w:val="00BB1811"/>
    <w:rsid w:val="00BB1DFE"/>
    <w:rsid w:val="00BB24C9"/>
    <w:rsid w:val="00BB7F97"/>
    <w:rsid w:val="00BC19B7"/>
    <w:rsid w:val="00BC1C84"/>
    <w:rsid w:val="00BC475E"/>
    <w:rsid w:val="00BC494C"/>
    <w:rsid w:val="00BC4B24"/>
    <w:rsid w:val="00BC6272"/>
    <w:rsid w:val="00BC6CB4"/>
    <w:rsid w:val="00BC77AB"/>
    <w:rsid w:val="00BD77B5"/>
    <w:rsid w:val="00BE0BF1"/>
    <w:rsid w:val="00BE29C1"/>
    <w:rsid w:val="00BE3E3D"/>
    <w:rsid w:val="00BE4D3F"/>
    <w:rsid w:val="00BE56ED"/>
    <w:rsid w:val="00BE6052"/>
    <w:rsid w:val="00BE6C11"/>
    <w:rsid w:val="00BF0214"/>
    <w:rsid w:val="00BF05AC"/>
    <w:rsid w:val="00BF22B7"/>
    <w:rsid w:val="00BF3530"/>
    <w:rsid w:val="00BF481A"/>
    <w:rsid w:val="00BF4F6C"/>
    <w:rsid w:val="00BF52F8"/>
    <w:rsid w:val="00BF695D"/>
    <w:rsid w:val="00C025C7"/>
    <w:rsid w:val="00C04D0C"/>
    <w:rsid w:val="00C04E08"/>
    <w:rsid w:val="00C05376"/>
    <w:rsid w:val="00C053D0"/>
    <w:rsid w:val="00C056D1"/>
    <w:rsid w:val="00C072EE"/>
    <w:rsid w:val="00C13876"/>
    <w:rsid w:val="00C142E8"/>
    <w:rsid w:val="00C148E7"/>
    <w:rsid w:val="00C2045B"/>
    <w:rsid w:val="00C2089B"/>
    <w:rsid w:val="00C21474"/>
    <w:rsid w:val="00C22BCC"/>
    <w:rsid w:val="00C23F52"/>
    <w:rsid w:val="00C24159"/>
    <w:rsid w:val="00C27511"/>
    <w:rsid w:val="00C313C9"/>
    <w:rsid w:val="00C3346C"/>
    <w:rsid w:val="00C34073"/>
    <w:rsid w:val="00C34430"/>
    <w:rsid w:val="00C34A88"/>
    <w:rsid w:val="00C3578D"/>
    <w:rsid w:val="00C359E5"/>
    <w:rsid w:val="00C3797D"/>
    <w:rsid w:val="00C41385"/>
    <w:rsid w:val="00C41ABD"/>
    <w:rsid w:val="00C43A94"/>
    <w:rsid w:val="00C44585"/>
    <w:rsid w:val="00C46157"/>
    <w:rsid w:val="00C46F58"/>
    <w:rsid w:val="00C50FE9"/>
    <w:rsid w:val="00C52652"/>
    <w:rsid w:val="00C554D3"/>
    <w:rsid w:val="00C60A10"/>
    <w:rsid w:val="00C62C04"/>
    <w:rsid w:val="00C63E25"/>
    <w:rsid w:val="00C65E80"/>
    <w:rsid w:val="00C67BCF"/>
    <w:rsid w:val="00C710AF"/>
    <w:rsid w:val="00C71850"/>
    <w:rsid w:val="00C7380D"/>
    <w:rsid w:val="00C74DB6"/>
    <w:rsid w:val="00C7595E"/>
    <w:rsid w:val="00C7679E"/>
    <w:rsid w:val="00C7737B"/>
    <w:rsid w:val="00C77518"/>
    <w:rsid w:val="00C8075A"/>
    <w:rsid w:val="00C82AD0"/>
    <w:rsid w:val="00C837F8"/>
    <w:rsid w:val="00C855FC"/>
    <w:rsid w:val="00C86A65"/>
    <w:rsid w:val="00C877BB"/>
    <w:rsid w:val="00C9024E"/>
    <w:rsid w:val="00CA3CB6"/>
    <w:rsid w:val="00CA3ED6"/>
    <w:rsid w:val="00CB08FE"/>
    <w:rsid w:val="00CB1B6C"/>
    <w:rsid w:val="00CB1D84"/>
    <w:rsid w:val="00CB52E9"/>
    <w:rsid w:val="00CB5539"/>
    <w:rsid w:val="00CC36AC"/>
    <w:rsid w:val="00CC469F"/>
    <w:rsid w:val="00CC47D9"/>
    <w:rsid w:val="00CC4B1C"/>
    <w:rsid w:val="00CD03B6"/>
    <w:rsid w:val="00CD06AF"/>
    <w:rsid w:val="00CD11AD"/>
    <w:rsid w:val="00CD1EF0"/>
    <w:rsid w:val="00CD5654"/>
    <w:rsid w:val="00CD631C"/>
    <w:rsid w:val="00CE1CB1"/>
    <w:rsid w:val="00CE212C"/>
    <w:rsid w:val="00CE2E82"/>
    <w:rsid w:val="00CE5AAC"/>
    <w:rsid w:val="00CE7364"/>
    <w:rsid w:val="00CF257B"/>
    <w:rsid w:val="00D00117"/>
    <w:rsid w:val="00D027BB"/>
    <w:rsid w:val="00D02DE7"/>
    <w:rsid w:val="00D030D0"/>
    <w:rsid w:val="00D03B11"/>
    <w:rsid w:val="00D06E2C"/>
    <w:rsid w:val="00D1490F"/>
    <w:rsid w:val="00D1531B"/>
    <w:rsid w:val="00D17106"/>
    <w:rsid w:val="00D20813"/>
    <w:rsid w:val="00D21FB6"/>
    <w:rsid w:val="00D2761D"/>
    <w:rsid w:val="00D30A65"/>
    <w:rsid w:val="00D31E71"/>
    <w:rsid w:val="00D34E99"/>
    <w:rsid w:val="00D37318"/>
    <w:rsid w:val="00D376F4"/>
    <w:rsid w:val="00D41CA0"/>
    <w:rsid w:val="00D427C9"/>
    <w:rsid w:val="00D42CAD"/>
    <w:rsid w:val="00D43F3B"/>
    <w:rsid w:val="00D4627C"/>
    <w:rsid w:val="00D46EE7"/>
    <w:rsid w:val="00D5073F"/>
    <w:rsid w:val="00D510BD"/>
    <w:rsid w:val="00D51463"/>
    <w:rsid w:val="00D51C01"/>
    <w:rsid w:val="00D52732"/>
    <w:rsid w:val="00D529B1"/>
    <w:rsid w:val="00D53144"/>
    <w:rsid w:val="00D549E5"/>
    <w:rsid w:val="00D574C3"/>
    <w:rsid w:val="00D60953"/>
    <w:rsid w:val="00D60D75"/>
    <w:rsid w:val="00D61FBD"/>
    <w:rsid w:val="00D6208F"/>
    <w:rsid w:val="00D62606"/>
    <w:rsid w:val="00D64287"/>
    <w:rsid w:val="00D64470"/>
    <w:rsid w:val="00D665A0"/>
    <w:rsid w:val="00D66CA3"/>
    <w:rsid w:val="00D70B76"/>
    <w:rsid w:val="00D73051"/>
    <w:rsid w:val="00D809CE"/>
    <w:rsid w:val="00D84EC1"/>
    <w:rsid w:val="00D85280"/>
    <w:rsid w:val="00D855AC"/>
    <w:rsid w:val="00D860BC"/>
    <w:rsid w:val="00D876AD"/>
    <w:rsid w:val="00D908CC"/>
    <w:rsid w:val="00D9277E"/>
    <w:rsid w:val="00D92C86"/>
    <w:rsid w:val="00D93683"/>
    <w:rsid w:val="00D971F8"/>
    <w:rsid w:val="00DA1907"/>
    <w:rsid w:val="00DA1EB9"/>
    <w:rsid w:val="00DA363C"/>
    <w:rsid w:val="00DA5D1B"/>
    <w:rsid w:val="00DA5EE8"/>
    <w:rsid w:val="00DA71BB"/>
    <w:rsid w:val="00DB090F"/>
    <w:rsid w:val="00DB5376"/>
    <w:rsid w:val="00DB56D0"/>
    <w:rsid w:val="00DB5946"/>
    <w:rsid w:val="00DB754C"/>
    <w:rsid w:val="00DB7609"/>
    <w:rsid w:val="00DC279A"/>
    <w:rsid w:val="00DC393D"/>
    <w:rsid w:val="00DC64E1"/>
    <w:rsid w:val="00DC7387"/>
    <w:rsid w:val="00DC7716"/>
    <w:rsid w:val="00DD073D"/>
    <w:rsid w:val="00DD09F2"/>
    <w:rsid w:val="00DD0AB5"/>
    <w:rsid w:val="00DD1D78"/>
    <w:rsid w:val="00DD220B"/>
    <w:rsid w:val="00DD28E1"/>
    <w:rsid w:val="00DD407B"/>
    <w:rsid w:val="00DD4C9C"/>
    <w:rsid w:val="00DD57C5"/>
    <w:rsid w:val="00DD6A2F"/>
    <w:rsid w:val="00DD7FE2"/>
    <w:rsid w:val="00DE1A3F"/>
    <w:rsid w:val="00DE21D2"/>
    <w:rsid w:val="00DE2B49"/>
    <w:rsid w:val="00DE4C01"/>
    <w:rsid w:val="00DE52C9"/>
    <w:rsid w:val="00DE7AEC"/>
    <w:rsid w:val="00DF20FD"/>
    <w:rsid w:val="00DF2265"/>
    <w:rsid w:val="00DF22A8"/>
    <w:rsid w:val="00DF3FF8"/>
    <w:rsid w:val="00DF4A4A"/>
    <w:rsid w:val="00DF521D"/>
    <w:rsid w:val="00DF728F"/>
    <w:rsid w:val="00E004B3"/>
    <w:rsid w:val="00E01215"/>
    <w:rsid w:val="00E03BCA"/>
    <w:rsid w:val="00E045FD"/>
    <w:rsid w:val="00E07C0E"/>
    <w:rsid w:val="00E11191"/>
    <w:rsid w:val="00E1466C"/>
    <w:rsid w:val="00E17A7D"/>
    <w:rsid w:val="00E17C16"/>
    <w:rsid w:val="00E219AC"/>
    <w:rsid w:val="00E23800"/>
    <w:rsid w:val="00E25742"/>
    <w:rsid w:val="00E26335"/>
    <w:rsid w:val="00E273A6"/>
    <w:rsid w:val="00E27850"/>
    <w:rsid w:val="00E27D00"/>
    <w:rsid w:val="00E27D68"/>
    <w:rsid w:val="00E31184"/>
    <w:rsid w:val="00E3227C"/>
    <w:rsid w:val="00E36532"/>
    <w:rsid w:val="00E40463"/>
    <w:rsid w:val="00E41053"/>
    <w:rsid w:val="00E4261C"/>
    <w:rsid w:val="00E4416B"/>
    <w:rsid w:val="00E44800"/>
    <w:rsid w:val="00E449C2"/>
    <w:rsid w:val="00E44F6E"/>
    <w:rsid w:val="00E45D9B"/>
    <w:rsid w:val="00E46A9E"/>
    <w:rsid w:val="00E46C12"/>
    <w:rsid w:val="00E47AE1"/>
    <w:rsid w:val="00E47C48"/>
    <w:rsid w:val="00E5525F"/>
    <w:rsid w:val="00E60354"/>
    <w:rsid w:val="00E61364"/>
    <w:rsid w:val="00E627F5"/>
    <w:rsid w:val="00E64305"/>
    <w:rsid w:val="00E657B5"/>
    <w:rsid w:val="00E66454"/>
    <w:rsid w:val="00E717B2"/>
    <w:rsid w:val="00E73EBA"/>
    <w:rsid w:val="00E75C0A"/>
    <w:rsid w:val="00E77130"/>
    <w:rsid w:val="00E81B43"/>
    <w:rsid w:val="00E82CF9"/>
    <w:rsid w:val="00E865C9"/>
    <w:rsid w:val="00E87542"/>
    <w:rsid w:val="00E91D35"/>
    <w:rsid w:val="00E96B4F"/>
    <w:rsid w:val="00E96B89"/>
    <w:rsid w:val="00EA2D3F"/>
    <w:rsid w:val="00EA30F6"/>
    <w:rsid w:val="00EA4CBB"/>
    <w:rsid w:val="00EA653E"/>
    <w:rsid w:val="00EA7AF9"/>
    <w:rsid w:val="00EB1ADD"/>
    <w:rsid w:val="00EB446D"/>
    <w:rsid w:val="00EC0356"/>
    <w:rsid w:val="00EC164C"/>
    <w:rsid w:val="00EC1C24"/>
    <w:rsid w:val="00EC30C7"/>
    <w:rsid w:val="00EC47A9"/>
    <w:rsid w:val="00EC47C8"/>
    <w:rsid w:val="00EC70F8"/>
    <w:rsid w:val="00ED38E0"/>
    <w:rsid w:val="00ED512A"/>
    <w:rsid w:val="00ED53AB"/>
    <w:rsid w:val="00ED7EE9"/>
    <w:rsid w:val="00EE20A9"/>
    <w:rsid w:val="00EE517A"/>
    <w:rsid w:val="00EE592C"/>
    <w:rsid w:val="00EE680D"/>
    <w:rsid w:val="00EF11C0"/>
    <w:rsid w:val="00EF4C2D"/>
    <w:rsid w:val="00EF6AA2"/>
    <w:rsid w:val="00EF6F9D"/>
    <w:rsid w:val="00EF7247"/>
    <w:rsid w:val="00F005EF"/>
    <w:rsid w:val="00F00953"/>
    <w:rsid w:val="00F00FDF"/>
    <w:rsid w:val="00F033D6"/>
    <w:rsid w:val="00F038E2"/>
    <w:rsid w:val="00F12588"/>
    <w:rsid w:val="00F1325D"/>
    <w:rsid w:val="00F15BCC"/>
    <w:rsid w:val="00F15F60"/>
    <w:rsid w:val="00F221B3"/>
    <w:rsid w:val="00F2467D"/>
    <w:rsid w:val="00F25BE8"/>
    <w:rsid w:val="00F27FC4"/>
    <w:rsid w:val="00F30687"/>
    <w:rsid w:val="00F310F4"/>
    <w:rsid w:val="00F3252D"/>
    <w:rsid w:val="00F32918"/>
    <w:rsid w:val="00F32B7C"/>
    <w:rsid w:val="00F3326E"/>
    <w:rsid w:val="00F336A6"/>
    <w:rsid w:val="00F35965"/>
    <w:rsid w:val="00F36160"/>
    <w:rsid w:val="00F3688A"/>
    <w:rsid w:val="00F3700A"/>
    <w:rsid w:val="00F41A1C"/>
    <w:rsid w:val="00F43766"/>
    <w:rsid w:val="00F44735"/>
    <w:rsid w:val="00F46C48"/>
    <w:rsid w:val="00F506E0"/>
    <w:rsid w:val="00F546A4"/>
    <w:rsid w:val="00F55C0F"/>
    <w:rsid w:val="00F564ED"/>
    <w:rsid w:val="00F6727C"/>
    <w:rsid w:val="00F6738B"/>
    <w:rsid w:val="00F67EEE"/>
    <w:rsid w:val="00F70F6A"/>
    <w:rsid w:val="00F71269"/>
    <w:rsid w:val="00F720E0"/>
    <w:rsid w:val="00F73CAF"/>
    <w:rsid w:val="00F742D7"/>
    <w:rsid w:val="00F825DD"/>
    <w:rsid w:val="00F84CB7"/>
    <w:rsid w:val="00F91989"/>
    <w:rsid w:val="00F96E88"/>
    <w:rsid w:val="00F97E3B"/>
    <w:rsid w:val="00FA0643"/>
    <w:rsid w:val="00FA6FE7"/>
    <w:rsid w:val="00FA74B3"/>
    <w:rsid w:val="00FB13CB"/>
    <w:rsid w:val="00FB2858"/>
    <w:rsid w:val="00FB3812"/>
    <w:rsid w:val="00FB3CDD"/>
    <w:rsid w:val="00FB4989"/>
    <w:rsid w:val="00FC4C25"/>
    <w:rsid w:val="00FC58B6"/>
    <w:rsid w:val="00FC6077"/>
    <w:rsid w:val="00FC6A5A"/>
    <w:rsid w:val="00FC6CE9"/>
    <w:rsid w:val="00FD148A"/>
    <w:rsid w:val="00FD18BE"/>
    <w:rsid w:val="00FD3A00"/>
    <w:rsid w:val="00FD51A4"/>
    <w:rsid w:val="00FE1B70"/>
    <w:rsid w:val="00FE38AC"/>
    <w:rsid w:val="00FE46F0"/>
    <w:rsid w:val="00FE4A65"/>
    <w:rsid w:val="00FE5FC0"/>
    <w:rsid w:val="00FF0774"/>
    <w:rsid w:val="00FF3662"/>
    <w:rsid w:val="00FF3723"/>
    <w:rsid w:val="00FF453E"/>
    <w:rsid w:val="00FF486A"/>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C5CF3"/>
  <w15:chartTrackingRefBased/>
  <w15:docId w15:val="{FA701C94-3F51-4401-9038-DAE6472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7F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8F7F23"/>
    <w:pPr>
      <w:spacing w:before="240" w:after="0" w:line="276" w:lineRule="auto"/>
      <w:outlineLvl w:val="3"/>
    </w:pPr>
    <w:rPr>
      <w:rFonts w:eastAsiaTheme="minorEastAsia"/>
      <w:smallCaps/>
      <w:spacing w:val="10"/>
      <w:lang w:bidi="en-US"/>
    </w:rPr>
  </w:style>
  <w:style w:type="paragraph" w:styleId="Heading7">
    <w:name w:val="heading 7"/>
    <w:basedOn w:val="Normal"/>
    <w:next w:val="Normal"/>
    <w:link w:val="Heading7Char"/>
    <w:uiPriority w:val="9"/>
    <w:unhideWhenUsed/>
    <w:qFormat/>
    <w:rsid w:val="008F7F23"/>
    <w:pPr>
      <w:spacing w:after="0" w:line="276" w:lineRule="auto"/>
      <w:outlineLvl w:val="6"/>
    </w:pPr>
    <w:rPr>
      <w:rFonts w:eastAsiaTheme="minorEastAsia"/>
      <w:b/>
      <w:smallCaps/>
      <w:color w:val="ED7D31" w:themeColor="accent2"/>
      <w:spacing w:val="1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76B0F"/>
    <w:pPr>
      <w:tabs>
        <w:tab w:val="center" w:pos="4680"/>
        <w:tab w:val="right" w:pos="9360"/>
      </w:tabs>
      <w:spacing w:after="0" w:line="240" w:lineRule="auto"/>
    </w:pPr>
  </w:style>
  <w:style w:type="character" w:customStyle="1" w:styleId="HeaderChar">
    <w:name w:val="Header Char"/>
    <w:basedOn w:val="DefaultParagraphFont"/>
    <w:link w:val="Header"/>
    <w:rsid w:val="00076B0F"/>
  </w:style>
  <w:style w:type="paragraph" w:styleId="Footer">
    <w:name w:val="footer"/>
    <w:basedOn w:val="Normal"/>
    <w:link w:val="FooterChar"/>
    <w:uiPriority w:val="99"/>
    <w:unhideWhenUsed/>
    <w:rsid w:val="00076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B0F"/>
  </w:style>
  <w:style w:type="paragraph" w:styleId="ListParagraph">
    <w:name w:val="List Paragraph"/>
    <w:basedOn w:val="Normal"/>
    <w:uiPriority w:val="34"/>
    <w:qFormat/>
    <w:rsid w:val="009C71EE"/>
    <w:pPr>
      <w:ind w:left="720"/>
      <w:contextualSpacing/>
    </w:pPr>
  </w:style>
  <w:style w:type="paragraph" w:styleId="BalloonText">
    <w:name w:val="Balloon Text"/>
    <w:basedOn w:val="Normal"/>
    <w:link w:val="BalloonTextChar"/>
    <w:uiPriority w:val="99"/>
    <w:semiHidden/>
    <w:unhideWhenUsed/>
    <w:rsid w:val="00E77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30"/>
    <w:rPr>
      <w:rFonts w:ascii="Segoe UI" w:hAnsi="Segoe UI" w:cs="Segoe UI"/>
      <w:sz w:val="18"/>
      <w:szCs w:val="18"/>
    </w:rPr>
  </w:style>
  <w:style w:type="character" w:customStyle="1" w:styleId="Heading4Char">
    <w:name w:val="Heading 4 Char"/>
    <w:basedOn w:val="DefaultParagraphFont"/>
    <w:link w:val="Heading4"/>
    <w:uiPriority w:val="9"/>
    <w:rsid w:val="008F7F23"/>
    <w:rPr>
      <w:rFonts w:eastAsiaTheme="minorEastAsia"/>
      <w:smallCaps/>
      <w:spacing w:val="10"/>
      <w:lang w:bidi="en-US"/>
    </w:rPr>
  </w:style>
  <w:style w:type="character" w:customStyle="1" w:styleId="Heading7Char">
    <w:name w:val="Heading 7 Char"/>
    <w:basedOn w:val="DefaultParagraphFont"/>
    <w:link w:val="Heading7"/>
    <w:uiPriority w:val="9"/>
    <w:rsid w:val="008F7F23"/>
    <w:rPr>
      <w:rFonts w:eastAsiaTheme="minorEastAsia"/>
      <w:b/>
      <w:smallCaps/>
      <w:color w:val="ED7D31" w:themeColor="accent2"/>
      <w:spacing w:val="10"/>
      <w:sz w:val="20"/>
      <w:szCs w:val="20"/>
      <w:lang w:bidi="en-US"/>
    </w:rPr>
  </w:style>
  <w:style w:type="paragraph" w:customStyle="1" w:styleId="Toelichting">
    <w:name w:val="Toelichting"/>
    <w:basedOn w:val="Normal"/>
    <w:qFormat/>
    <w:rsid w:val="008F7F23"/>
    <w:pPr>
      <w:spacing w:after="0" w:line="240" w:lineRule="auto"/>
      <w:ind w:firstLine="720"/>
      <w:jc w:val="both"/>
    </w:pPr>
    <w:rPr>
      <w:rFonts w:ascii="Times New Roman" w:eastAsia="Times New Roman" w:hAnsi="Times New Roman" w:cs="Times New Roman"/>
      <w:i/>
      <w:sz w:val="24"/>
      <w:szCs w:val="24"/>
      <w:lang w:val="nl-NL"/>
    </w:rPr>
  </w:style>
  <w:style w:type="character" w:customStyle="1" w:styleId="Heading1Char">
    <w:name w:val="Heading 1 Char"/>
    <w:basedOn w:val="DefaultParagraphFont"/>
    <w:link w:val="Heading1"/>
    <w:uiPriority w:val="9"/>
    <w:rsid w:val="008F7F23"/>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27FC4"/>
    <w:rPr>
      <w:sz w:val="16"/>
      <w:szCs w:val="16"/>
    </w:rPr>
  </w:style>
  <w:style w:type="paragraph" w:styleId="CommentText">
    <w:name w:val="annotation text"/>
    <w:basedOn w:val="Normal"/>
    <w:link w:val="CommentTextChar"/>
    <w:uiPriority w:val="99"/>
    <w:semiHidden/>
    <w:unhideWhenUsed/>
    <w:rsid w:val="00F27FC4"/>
    <w:pPr>
      <w:spacing w:line="240" w:lineRule="auto"/>
    </w:pPr>
    <w:rPr>
      <w:sz w:val="20"/>
      <w:szCs w:val="20"/>
    </w:rPr>
  </w:style>
  <w:style w:type="character" w:customStyle="1" w:styleId="CommentTextChar">
    <w:name w:val="Comment Text Char"/>
    <w:basedOn w:val="DefaultParagraphFont"/>
    <w:link w:val="CommentText"/>
    <w:uiPriority w:val="99"/>
    <w:semiHidden/>
    <w:rsid w:val="00F27FC4"/>
    <w:rPr>
      <w:sz w:val="20"/>
      <w:szCs w:val="20"/>
    </w:rPr>
  </w:style>
  <w:style w:type="paragraph" w:styleId="CommentSubject">
    <w:name w:val="annotation subject"/>
    <w:basedOn w:val="CommentText"/>
    <w:next w:val="CommentText"/>
    <w:link w:val="CommentSubjectChar"/>
    <w:uiPriority w:val="99"/>
    <w:semiHidden/>
    <w:unhideWhenUsed/>
    <w:rsid w:val="00F27FC4"/>
    <w:rPr>
      <w:b/>
      <w:bCs/>
    </w:rPr>
  </w:style>
  <w:style w:type="character" w:customStyle="1" w:styleId="CommentSubjectChar">
    <w:name w:val="Comment Subject Char"/>
    <w:basedOn w:val="CommentTextChar"/>
    <w:link w:val="CommentSubject"/>
    <w:uiPriority w:val="99"/>
    <w:semiHidden/>
    <w:rsid w:val="00F27FC4"/>
    <w:rPr>
      <w:b/>
      <w:bCs/>
      <w:sz w:val="20"/>
      <w:szCs w:val="20"/>
    </w:rPr>
  </w:style>
  <w:style w:type="paragraph" w:styleId="Revision">
    <w:name w:val="Revision"/>
    <w:hidden/>
    <w:uiPriority w:val="99"/>
    <w:semiHidden/>
    <w:rsid w:val="00C8075A"/>
    <w:pPr>
      <w:spacing w:after="0" w:line="240" w:lineRule="auto"/>
    </w:pPr>
  </w:style>
  <w:style w:type="paragraph" w:styleId="Subtitle">
    <w:name w:val="Subtitle"/>
    <w:basedOn w:val="Normal"/>
    <w:link w:val="SubtitleChar"/>
    <w:qFormat/>
    <w:rsid w:val="002A6618"/>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2A6618"/>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60287">
      <w:bodyDiv w:val="1"/>
      <w:marLeft w:val="0"/>
      <w:marRight w:val="0"/>
      <w:marTop w:val="0"/>
      <w:marBottom w:val="0"/>
      <w:divBdr>
        <w:top w:val="none" w:sz="0" w:space="0" w:color="auto"/>
        <w:left w:val="none" w:sz="0" w:space="0" w:color="auto"/>
        <w:bottom w:val="none" w:sz="0" w:space="0" w:color="auto"/>
        <w:right w:val="none" w:sz="0" w:space="0" w:color="auto"/>
      </w:divBdr>
    </w:div>
    <w:div w:id="502210667">
      <w:bodyDiv w:val="1"/>
      <w:marLeft w:val="0"/>
      <w:marRight w:val="0"/>
      <w:marTop w:val="0"/>
      <w:marBottom w:val="0"/>
      <w:divBdr>
        <w:top w:val="none" w:sz="0" w:space="0" w:color="auto"/>
        <w:left w:val="none" w:sz="0" w:space="0" w:color="auto"/>
        <w:bottom w:val="none" w:sz="0" w:space="0" w:color="auto"/>
        <w:right w:val="none" w:sz="0" w:space="0" w:color="auto"/>
      </w:divBdr>
    </w:div>
    <w:div w:id="647786584">
      <w:bodyDiv w:val="1"/>
      <w:marLeft w:val="0"/>
      <w:marRight w:val="0"/>
      <w:marTop w:val="0"/>
      <w:marBottom w:val="0"/>
      <w:divBdr>
        <w:top w:val="none" w:sz="0" w:space="0" w:color="auto"/>
        <w:left w:val="none" w:sz="0" w:space="0" w:color="auto"/>
        <w:bottom w:val="none" w:sz="0" w:space="0" w:color="auto"/>
        <w:right w:val="none" w:sz="0" w:space="0" w:color="auto"/>
      </w:divBdr>
    </w:div>
    <w:div w:id="1442145361">
      <w:bodyDiv w:val="1"/>
      <w:marLeft w:val="0"/>
      <w:marRight w:val="0"/>
      <w:marTop w:val="0"/>
      <w:marBottom w:val="0"/>
      <w:divBdr>
        <w:top w:val="none" w:sz="0" w:space="0" w:color="auto"/>
        <w:left w:val="none" w:sz="0" w:space="0" w:color="auto"/>
        <w:bottom w:val="none" w:sz="0" w:space="0" w:color="auto"/>
        <w:right w:val="none" w:sz="0" w:space="0" w:color="auto"/>
      </w:divBdr>
    </w:div>
    <w:div w:id="210511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759BB-D3D2-475F-9C2A-1BC62829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3450</Words>
  <Characters>18980</Characters>
  <Application>Microsoft Office Word</Application>
  <DocSecurity>0</DocSecurity>
  <Lines>158</Lines>
  <Paragraphs>44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FRNB / KFBN</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dc:creator>
  <cp:keywords/>
  <dc:description/>
  <cp:lastModifiedBy>Chantal Plugers</cp:lastModifiedBy>
  <cp:revision>3</cp:revision>
  <cp:lastPrinted>2023-05-22T09:44:00Z</cp:lastPrinted>
  <dcterms:created xsi:type="dcterms:W3CDTF">2023-07-07T08:50:00Z</dcterms:created>
  <dcterms:modified xsi:type="dcterms:W3CDTF">2023-07-07T09:09:00Z</dcterms:modified>
</cp:coreProperties>
</file>